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7902901"/>
        <w:docPartObj>
          <w:docPartGallery w:val="Cover Pages"/>
          <w:docPartUnique/>
        </w:docPartObj>
      </w:sdtPr>
      <w:sdtEndPr>
        <w:rPr>
          <w:color w:val="262626" w:themeColor="text1" w:themeTint="D9"/>
          <w:sz w:val="36"/>
        </w:rPr>
      </w:sdtEndPr>
      <w:sdtContent>
        <w:p w:rsidR="00495FD2" w:rsidRDefault="00495FD2" w:rsidP="00495FD2">
          <w:pPr>
            <w:spacing w:after="0" w:line="240" w:lineRule="auto"/>
            <w:ind w:left="4253"/>
            <w:jc w:val="right"/>
            <w:rPr>
              <w:rFonts w:ascii="Times New Roman" w:eastAsia="Times New Roman" w:hAnsi="Times New Roman"/>
            </w:rPr>
          </w:pPr>
          <w:r w:rsidRPr="00CE4AA6">
            <w:rPr>
              <w:rFonts w:ascii="Times New Roman" w:eastAsia="Times New Roman" w:hAnsi="Times New Roman"/>
            </w:rPr>
            <w:t xml:space="preserve">Приложение № </w:t>
          </w:r>
          <w:r>
            <w:rPr>
              <w:rFonts w:ascii="Times New Roman" w:eastAsia="Times New Roman" w:hAnsi="Times New Roman"/>
            </w:rPr>
            <w:t>1</w:t>
          </w:r>
          <w:bookmarkStart w:id="0" w:name="_GoBack"/>
          <w:bookmarkEnd w:id="0"/>
        </w:p>
        <w:p w:rsidR="00495FD2" w:rsidRDefault="00495FD2" w:rsidP="00495FD2">
          <w:pPr>
            <w:tabs>
              <w:tab w:val="left" w:pos="7890"/>
            </w:tabs>
            <w:spacing w:after="0" w:line="240" w:lineRule="auto"/>
            <w:ind w:left="4253"/>
            <w:jc w:val="right"/>
            <w:rPr>
              <w:rFonts w:ascii="Times New Roman" w:eastAsia="Times New Roman" w:hAnsi="Times New Roman"/>
            </w:rPr>
          </w:pPr>
        </w:p>
        <w:p w:rsidR="00495FD2" w:rsidRDefault="00495FD2" w:rsidP="00495FD2">
          <w:pPr>
            <w:spacing w:after="0" w:line="240" w:lineRule="auto"/>
            <w:ind w:left="4253"/>
            <w:jc w:val="right"/>
            <w:rPr>
              <w:rFonts w:ascii="Times New Roman" w:eastAsia="Times New Roman" w:hAnsi="Times New Roman"/>
            </w:rPr>
          </w:pPr>
          <w:r w:rsidRPr="00CE4AA6">
            <w:rPr>
              <w:rFonts w:ascii="Times New Roman" w:eastAsia="Times New Roman" w:hAnsi="Times New Roman"/>
            </w:rPr>
            <w:t>к</w:t>
          </w:r>
          <w:r>
            <w:rPr>
              <w:rFonts w:ascii="Times New Roman" w:eastAsia="Times New Roman" w:hAnsi="Times New Roman"/>
            </w:rPr>
            <w:t> </w:t>
          </w:r>
          <w:r w:rsidRPr="00CE4AA6">
            <w:rPr>
              <w:rFonts w:ascii="Times New Roman" w:eastAsia="Times New Roman" w:hAnsi="Times New Roman"/>
            </w:rPr>
            <w:t>протоколу № 7</w:t>
          </w:r>
          <w:r>
            <w:rPr>
              <w:rFonts w:ascii="Times New Roman" w:eastAsia="Times New Roman" w:hAnsi="Times New Roman"/>
            </w:rPr>
            <w:t xml:space="preserve">2 </w:t>
          </w:r>
          <w:r w:rsidRPr="00CE4AA6">
            <w:rPr>
              <w:rFonts w:ascii="Times New Roman" w:eastAsia="Times New Roman" w:hAnsi="Times New Roman"/>
            </w:rPr>
            <w:t>от</w:t>
          </w:r>
          <w:r>
            <w:rPr>
              <w:rFonts w:ascii="Times New Roman" w:eastAsia="Times New Roman" w:hAnsi="Times New Roman"/>
            </w:rPr>
            <w:t> 3 марта</w:t>
          </w:r>
          <w:r w:rsidRPr="00CE4AA6">
            <w:rPr>
              <w:rFonts w:ascii="Times New Roman" w:eastAsia="Times New Roman" w:hAnsi="Times New Roman"/>
            </w:rPr>
            <w:t xml:space="preserve"> 201</w:t>
          </w:r>
          <w:r>
            <w:rPr>
              <w:rFonts w:ascii="Times New Roman" w:eastAsia="Times New Roman" w:hAnsi="Times New Roman"/>
            </w:rPr>
            <w:t>4</w:t>
          </w:r>
          <w:r w:rsidRPr="00CE4AA6">
            <w:rPr>
              <w:rFonts w:ascii="Times New Roman" w:eastAsia="Times New Roman" w:hAnsi="Times New Roman"/>
            </w:rPr>
            <w:t xml:space="preserve"> г.</w:t>
          </w:r>
        </w:p>
        <w:p w:rsidR="00495FD2" w:rsidRPr="00A347F1" w:rsidRDefault="00495FD2" w:rsidP="00495FD2">
          <w:pPr>
            <w:pStyle w:val="afe"/>
            <w:ind w:left="4253"/>
            <w:jc w:val="right"/>
          </w:pPr>
          <w:r w:rsidRPr="00CE4AA6">
            <w:rPr>
              <w:rFonts w:ascii="Times New Roman" w:eastAsia="Times New Roman" w:hAnsi="Times New Roman"/>
            </w:rPr>
            <w:t>заседания Правления Фонда "НСФО"</w:t>
          </w:r>
        </w:p>
        <w:p w:rsidR="00495FD2" w:rsidRDefault="00495FD2" w:rsidP="00495FD2">
          <w:pPr>
            <w:spacing w:after="240" w:line="240" w:lineRule="auto"/>
            <w:jc w:val="center"/>
            <w:rPr>
              <w:rFonts w:ascii="Arial" w:eastAsia="Times New Roman" w:hAnsi="Arial" w:cs="Arial"/>
              <w:b/>
              <w:bCs/>
              <w:color w:val="545454"/>
              <w:sz w:val="19"/>
              <w:szCs w:val="19"/>
            </w:rPr>
          </w:pPr>
        </w:p>
        <w:p w:rsidR="00A9495C" w:rsidRDefault="00A9495C" w:rsidP="00A30717"/>
        <w:p w:rsidR="00495FD2" w:rsidRDefault="00495FD2" w:rsidP="00A30717"/>
        <w:p w:rsidR="00495FD2" w:rsidRDefault="00495FD2" w:rsidP="00A3071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33C4D2B8" wp14:editId="20D4A826">
                    <wp:simplePos x="0" y="0"/>
                    <wp:positionH relativeFrom="margin">
                      <wp:posOffset>4681220</wp:posOffset>
                    </wp:positionH>
                    <wp:positionV relativeFrom="page">
                      <wp:posOffset>1425575</wp:posOffset>
                    </wp:positionV>
                    <wp:extent cx="655955" cy="1214120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655955" cy="1214120"/>
                            </a:xfrm>
                            <a:prstGeom prst="rect">
                              <a:avLst/>
                            </a:prstGeom>
                            <a:solidFill>
                              <a:srgbClr val="00277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13901419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3-12-3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D87346" w:rsidRDefault="00D87346">
                                    <w:pPr>
                                      <w:pStyle w:val="aff6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32" o:spid="_x0000_s1026" style="position:absolute;margin-left:368.6pt;margin-top:112.25pt;width:51.65pt;height:95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" fillcolor="#002776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13901419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3-12-3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D87346" w:rsidRDefault="00D87346">
                              <w:pPr>
                                <w:pStyle w:val="aff6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:rsidR="00495FD2" w:rsidRDefault="00495FD2" w:rsidP="00A30717"/>
        <w:p w:rsidR="00495FD2" w:rsidRDefault="00495FD2" w:rsidP="00A30717"/>
        <w:p w:rsidR="00495FD2" w:rsidRDefault="00495FD2" w:rsidP="00A30717"/>
        <w:p w:rsidR="00495FD2" w:rsidRDefault="00495FD2" w:rsidP="00A30717">
          <w:r>
            <w:rPr>
              <w:noProof/>
            </w:rPr>
            <w:drawing>
              <wp:inline distT="0" distB="0" distL="0" distR="0" wp14:anchorId="19438257" wp14:editId="4DEBF07D">
                <wp:extent cx="1741170" cy="768350"/>
                <wp:effectExtent l="0" t="0" r="0" b="0"/>
                <wp:docPr id="30" name="Рисунок 30" descr="Национальная организация по стандартам финансового учета и отчетн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Национальная организация по стандартам финансового учета и отчетност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9495C" w:rsidRDefault="00A9495C" w:rsidP="00A30717">
          <w:pPr>
            <w:rPr>
              <w:b/>
              <w:bCs/>
              <w:color w:val="262626" w:themeColor="text1" w:themeTint="D9"/>
              <w:sz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76672" behindDoc="0" locked="0" layoutInCell="1" allowOverlap="1" wp14:anchorId="6F75BDAE" wp14:editId="12FAA6FD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2126615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5774055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87346" w:rsidRDefault="00E27ECF">
                                <w:pPr>
                                  <w:pStyle w:val="aff6"/>
                                  <w:spacing w:before="40" w:after="560" w:line="216" w:lineRule="auto"/>
                                  <w:rPr>
                                    <w:color w:val="EF4623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002060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-18259960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87346" w:rsidRPr="00A9495C">
                                      <w:rPr>
                                        <w:color w:val="002060"/>
                                        <w:sz w:val="72"/>
                                        <w:szCs w:val="72"/>
                                      </w:rPr>
                                      <w:t>Годовой отчет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2F2F2F" w:themeColor="accent5" w:themeShade="80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435367620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87346" w:rsidRPr="00500942" w:rsidRDefault="00D87346" w:rsidP="00500942">
                                    <w:pPr>
                                      <w:pStyle w:val="aff6"/>
                                      <w:spacing w:before="40" w:after="40"/>
                                      <w:rPr>
                                        <w:caps/>
                                        <w:color w:val="2F2F2F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04083">
                                      <w:rPr>
                                        <w:caps/>
                                        <w:color w:val="2F2F2F" w:themeColor="accent5" w:themeShade="80"/>
                                        <w:sz w:val="28"/>
                                        <w:szCs w:val="28"/>
                                      </w:rPr>
                                      <w:t>О деятельности фонда    «Национальная организация по стандартам финансового учета и отчетности»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7" type="#_x0000_t202" style="position:absolute;margin-left:0;margin-top:0;width:369pt;height:529.2pt;z-index:251676672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mrmQIAAHE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" filled="f" stroked="f" strokeweight=".5pt">
                    <v:textbox style="mso-fit-shape-to-text:t" inset="0,0,0,0">
                      <w:txbxContent>
                        <w:p w:rsidR="00D87346" w:rsidRDefault="00E27ECF">
                          <w:pPr>
                            <w:pStyle w:val="aff6"/>
                            <w:spacing w:before="40" w:after="560" w:line="216" w:lineRule="auto"/>
                            <w:rPr>
                              <w:color w:val="EF4623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002060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-18259960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87346" w:rsidRPr="00A9495C">
                                <w:rPr>
                                  <w:color w:val="002060"/>
                                  <w:sz w:val="72"/>
                                  <w:szCs w:val="72"/>
                                </w:rPr>
                                <w:t>Годовой отчет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2F2F2F" w:themeColor="accent5" w:themeShade="80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435367620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D87346" w:rsidRPr="00500942" w:rsidRDefault="00D87346" w:rsidP="00500942">
                              <w:pPr>
                                <w:pStyle w:val="aff6"/>
                                <w:spacing w:before="40" w:after="40"/>
                                <w:rPr>
                                  <w:caps/>
                                  <w:color w:val="2F2F2F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04083">
                                <w:rPr>
                                  <w:caps/>
                                  <w:color w:val="2F2F2F" w:themeColor="accent5" w:themeShade="80"/>
                                  <w:sz w:val="28"/>
                                  <w:szCs w:val="28"/>
                                </w:rPr>
                                <w:t>О деятельности фонда    «Национальная организация по стандартам финансового учета и отчетности»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color w:val="262626" w:themeColor="text1" w:themeTint="D9"/>
              <w:sz w:val="36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  <w:szCs w:val="20"/>
        </w:rPr>
        <w:id w:val="-1038583819"/>
        <w:docPartObj>
          <w:docPartGallery w:val="Table of Contents"/>
          <w:docPartUnique/>
        </w:docPartObj>
      </w:sdtPr>
      <w:sdtEndPr/>
      <w:sdtContent>
        <w:p w:rsidR="00595E28" w:rsidRPr="00666275" w:rsidRDefault="00595E28" w:rsidP="00A30717">
          <w:pPr>
            <w:pStyle w:val="aff2"/>
            <w:spacing w:before="0" w:after="360" w:line="240" w:lineRule="auto"/>
            <w:rPr>
              <w:color w:val="002060"/>
              <w:sz w:val="44"/>
              <w:szCs w:val="44"/>
            </w:rPr>
          </w:pPr>
          <w:r w:rsidRPr="00666275">
            <w:rPr>
              <w:color w:val="002060"/>
              <w:sz w:val="44"/>
              <w:szCs w:val="44"/>
            </w:rPr>
            <w:t>Оглавление</w:t>
          </w:r>
        </w:p>
        <w:p w:rsidR="007346A3" w:rsidRDefault="00DE67D2" w:rsidP="00A30717">
          <w:pPr>
            <w:pStyle w:val="1f1"/>
            <w:tabs>
              <w:tab w:val="right" w:leader="underscore" w:pos="8186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381891968" w:history="1">
            <w:r w:rsidR="007346A3" w:rsidRPr="00725560">
              <w:rPr>
                <w:rStyle w:val="aff3"/>
                <w:noProof/>
              </w:rPr>
              <w:t>Общие сведения о Фонде</w:t>
            </w:r>
            <w:r w:rsidR="007346A3">
              <w:rPr>
                <w:noProof/>
                <w:webHidden/>
              </w:rPr>
              <w:tab/>
            </w:r>
            <w:r w:rsidR="007346A3">
              <w:rPr>
                <w:noProof/>
                <w:webHidden/>
              </w:rPr>
              <w:fldChar w:fldCharType="begin"/>
            </w:r>
            <w:r w:rsidR="007346A3">
              <w:rPr>
                <w:noProof/>
                <w:webHidden/>
              </w:rPr>
              <w:instrText xml:space="preserve"> PAGEREF _Toc381891968 \h </w:instrText>
            </w:r>
            <w:r w:rsidR="007346A3">
              <w:rPr>
                <w:noProof/>
                <w:webHidden/>
              </w:rPr>
            </w:r>
            <w:r w:rsidR="007346A3">
              <w:rPr>
                <w:noProof/>
                <w:webHidden/>
              </w:rPr>
              <w:fldChar w:fldCharType="separate"/>
            </w:r>
            <w:r w:rsidR="00495FD2">
              <w:rPr>
                <w:noProof/>
                <w:webHidden/>
              </w:rPr>
              <w:t>1</w:t>
            </w:r>
            <w:r w:rsidR="007346A3">
              <w:rPr>
                <w:noProof/>
                <w:webHidden/>
              </w:rPr>
              <w:fldChar w:fldCharType="end"/>
            </w:r>
          </w:hyperlink>
        </w:p>
        <w:p w:rsidR="007346A3" w:rsidRDefault="00E27ECF" w:rsidP="00A30717">
          <w:pPr>
            <w:pStyle w:val="1f1"/>
            <w:tabs>
              <w:tab w:val="right" w:leader="underscore" w:pos="8186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381891969" w:history="1">
            <w:r w:rsidR="007346A3" w:rsidRPr="00725560">
              <w:rPr>
                <w:rStyle w:val="aff3"/>
                <w:noProof/>
              </w:rPr>
              <w:t xml:space="preserve">Попечительский совет </w:t>
            </w:r>
            <w:r w:rsidR="007346A3">
              <w:rPr>
                <w:noProof/>
                <w:webHidden/>
              </w:rPr>
              <w:tab/>
            </w:r>
            <w:r w:rsidR="007346A3">
              <w:rPr>
                <w:noProof/>
                <w:webHidden/>
              </w:rPr>
              <w:fldChar w:fldCharType="begin"/>
            </w:r>
            <w:r w:rsidR="007346A3">
              <w:rPr>
                <w:noProof/>
                <w:webHidden/>
              </w:rPr>
              <w:instrText xml:space="preserve"> PAGEREF _Toc381891969 \h </w:instrText>
            </w:r>
            <w:r w:rsidR="007346A3">
              <w:rPr>
                <w:noProof/>
                <w:webHidden/>
              </w:rPr>
            </w:r>
            <w:r w:rsidR="007346A3">
              <w:rPr>
                <w:noProof/>
                <w:webHidden/>
              </w:rPr>
              <w:fldChar w:fldCharType="separate"/>
            </w:r>
            <w:r w:rsidR="00495FD2">
              <w:rPr>
                <w:noProof/>
                <w:webHidden/>
              </w:rPr>
              <w:t>3</w:t>
            </w:r>
            <w:r w:rsidR="007346A3">
              <w:rPr>
                <w:noProof/>
                <w:webHidden/>
              </w:rPr>
              <w:fldChar w:fldCharType="end"/>
            </w:r>
          </w:hyperlink>
        </w:p>
        <w:p w:rsidR="007346A3" w:rsidRDefault="00E27ECF" w:rsidP="00A30717">
          <w:pPr>
            <w:pStyle w:val="1f1"/>
            <w:tabs>
              <w:tab w:val="right" w:leader="underscore" w:pos="8186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381891970" w:history="1">
            <w:r w:rsidR="007346A3" w:rsidRPr="00725560">
              <w:rPr>
                <w:rStyle w:val="aff3"/>
                <w:noProof/>
              </w:rPr>
              <w:t>Правление</w:t>
            </w:r>
            <w:r w:rsidR="007346A3">
              <w:rPr>
                <w:noProof/>
                <w:webHidden/>
              </w:rPr>
              <w:tab/>
            </w:r>
            <w:r w:rsidR="007346A3">
              <w:rPr>
                <w:noProof/>
                <w:webHidden/>
              </w:rPr>
              <w:fldChar w:fldCharType="begin"/>
            </w:r>
            <w:r w:rsidR="007346A3">
              <w:rPr>
                <w:noProof/>
                <w:webHidden/>
              </w:rPr>
              <w:instrText xml:space="preserve"> PAGEREF _Toc381891970 \h </w:instrText>
            </w:r>
            <w:r w:rsidR="007346A3">
              <w:rPr>
                <w:noProof/>
                <w:webHidden/>
              </w:rPr>
            </w:r>
            <w:r w:rsidR="007346A3">
              <w:rPr>
                <w:noProof/>
                <w:webHidden/>
              </w:rPr>
              <w:fldChar w:fldCharType="separate"/>
            </w:r>
            <w:r w:rsidR="00495FD2">
              <w:rPr>
                <w:noProof/>
                <w:webHidden/>
              </w:rPr>
              <w:t>4</w:t>
            </w:r>
            <w:r w:rsidR="007346A3">
              <w:rPr>
                <w:noProof/>
                <w:webHidden/>
              </w:rPr>
              <w:fldChar w:fldCharType="end"/>
            </w:r>
          </w:hyperlink>
        </w:p>
        <w:p w:rsidR="007346A3" w:rsidRDefault="00E27ECF" w:rsidP="00A30717">
          <w:pPr>
            <w:pStyle w:val="1f1"/>
            <w:tabs>
              <w:tab w:val="right" w:leader="underscore" w:pos="8186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381891971" w:history="1">
            <w:r w:rsidR="007346A3" w:rsidRPr="00725560">
              <w:rPr>
                <w:rStyle w:val="aff3"/>
                <w:noProof/>
              </w:rPr>
              <w:t>Исполнительный орган</w:t>
            </w:r>
            <w:r w:rsidR="007346A3">
              <w:rPr>
                <w:noProof/>
                <w:webHidden/>
              </w:rPr>
              <w:tab/>
            </w:r>
            <w:r w:rsidR="00407143">
              <w:rPr>
                <w:noProof/>
                <w:webHidden/>
              </w:rPr>
              <w:t>6</w:t>
            </w:r>
          </w:hyperlink>
        </w:p>
        <w:p w:rsidR="007346A3" w:rsidRDefault="00E27ECF" w:rsidP="00A30717">
          <w:pPr>
            <w:pStyle w:val="1f1"/>
            <w:tabs>
              <w:tab w:val="right" w:leader="underscore" w:pos="8186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381891972" w:history="1">
            <w:r w:rsidR="007346A3" w:rsidRPr="00725560">
              <w:rPr>
                <w:rStyle w:val="aff3"/>
                <w:noProof/>
              </w:rPr>
              <w:t>Национальный совет по стандартам финансовой отчетности</w:t>
            </w:r>
            <w:r w:rsidR="007346A3">
              <w:rPr>
                <w:noProof/>
                <w:webHidden/>
              </w:rPr>
              <w:tab/>
            </w:r>
            <w:r w:rsidR="00422269">
              <w:rPr>
                <w:noProof/>
                <w:webHidden/>
              </w:rPr>
              <w:t>8</w:t>
            </w:r>
          </w:hyperlink>
        </w:p>
        <w:p w:rsidR="007346A3" w:rsidRDefault="00E27ECF" w:rsidP="00A30717">
          <w:pPr>
            <w:pStyle w:val="1f1"/>
            <w:tabs>
              <w:tab w:val="right" w:leader="underscore" w:pos="8186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381891973" w:history="1">
            <w:r w:rsidR="007346A3" w:rsidRPr="00725560">
              <w:rPr>
                <w:rStyle w:val="aff3"/>
                <w:noProof/>
              </w:rPr>
              <w:t>Деятельность Фонда «НСФО»</w:t>
            </w:r>
            <w:r w:rsidR="007346A3">
              <w:rPr>
                <w:noProof/>
                <w:webHidden/>
              </w:rPr>
              <w:tab/>
            </w:r>
            <w:r w:rsidR="007346A3">
              <w:rPr>
                <w:noProof/>
                <w:webHidden/>
              </w:rPr>
              <w:fldChar w:fldCharType="begin"/>
            </w:r>
            <w:r w:rsidR="007346A3">
              <w:rPr>
                <w:noProof/>
                <w:webHidden/>
              </w:rPr>
              <w:instrText xml:space="preserve"> PAGEREF _Toc381891973 \h </w:instrText>
            </w:r>
            <w:r w:rsidR="007346A3">
              <w:rPr>
                <w:noProof/>
                <w:webHidden/>
              </w:rPr>
            </w:r>
            <w:r w:rsidR="007346A3">
              <w:rPr>
                <w:noProof/>
                <w:webHidden/>
              </w:rPr>
              <w:fldChar w:fldCharType="separate"/>
            </w:r>
            <w:r w:rsidR="00495FD2">
              <w:rPr>
                <w:noProof/>
                <w:webHidden/>
              </w:rPr>
              <w:t>11</w:t>
            </w:r>
            <w:r w:rsidR="007346A3">
              <w:rPr>
                <w:noProof/>
                <w:webHidden/>
              </w:rPr>
              <w:fldChar w:fldCharType="end"/>
            </w:r>
          </w:hyperlink>
        </w:p>
        <w:p w:rsidR="007346A3" w:rsidRDefault="00E27ECF" w:rsidP="00A30717">
          <w:pPr>
            <w:pStyle w:val="1f1"/>
            <w:tabs>
              <w:tab w:val="right" w:leader="underscore" w:pos="8186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381891974" w:history="1">
            <w:r w:rsidR="007346A3" w:rsidRPr="00725560">
              <w:rPr>
                <w:rStyle w:val="aff3"/>
                <w:noProof/>
              </w:rPr>
              <w:t>Бухгалтерская отчетность (выдержки)</w:t>
            </w:r>
            <w:r w:rsidR="007346A3">
              <w:rPr>
                <w:noProof/>
                <w:webHidden/>
              </w:rPr>
              <w:tab/>
            </w:r>
            <w:r w:rsidR="007346A3">
              <w:rPr>
                <w:noProof/>
                <w:webHidden/>
              </w:rPr>
              <w:fldChar w:fldCharType="begin"/>
            </w:r>
            <w:r w:rsidR="007346A3">
              <w:rPr>
                <w:noProof/>
                <w:webHidden/>
              </w:rPr>
              <w:instrText xml:space="preserve"> PAGEREF _Toc381891974 \h </w:instrText>
            </w:r>
            <w:r w:rsidR="007346A3">
              <w:rPr>
                <w:noProof/>
                <w:webHidden/>
              </w:rPr>
            </w:r>
            <w:r w:rsidR="007346A3">
              <w:rPr>
                <w:noProof/>
                <w:webHidden/>
              </w:rPr>
              <w:fldChar w:fldCharType="separate"/>
            </w:r>
            <w:r w:rsidR="00495FD2">
              <w:rPr>
                <w:noProof/>
                <w:webHidden/>
              </w:rPr>
              <w:t>21</w:t>
            </w:r>
            <w:r w:rsidR="007346A3">
              <w:rPr>
                <w:noProof/>
                <w:webHidden/>
              </w:rPr>
              <w:fldChar w:fldCharType="end"/>
            </w:r>
          </w:hyperlink>
        </w:p>
        <w:p w:rsidR="007346A3" w:rsidRDefault="00E27ECF" w:rsidP="00A30717">
          <w:pPr>
            <w:pStyle w:val="1f1"/>
            <w:tabs>
              <w:tab w:val="right" w:leader="underscore" w:pos="8186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381891975" w:history="1">
            <w:r w:rsidR="007346A3" w:rsidRPr="00725560">
              <w:rPr>
                <w:rStyle w:val="aff3"/>
                <w:noProof/>
              </w:rPr>
              <w:t>Контактная информация</w:t>
            </w:r>
            <w:r w:rsidR="007346A3">
              <w:rPr>
                <w:noProof/>
                <w:webHidden/>
              </w:rPr>
              <w:tab/>
            </w:r>
            <w:r w:rsidR="007346A3">
              <w:rPr>
                <w:noProof/>
                <w:webHidden/>
              </w:rPr>
              <w:fldChar w:fldCharType="begin"/>
            </w:r>
            <w:r w:rsidR="007346A3">
              <w:rPr>
                <w:noProof/>
                <w:webHidden/>
              </w:rPr>
              <w:instrText xml:space="preserve"> PAGEREF _Toc381891975 \h </w:instrText>
            </w:r>
            <w:r w:rsidR="007346A3">
              <w:rPr>
                <w:noProof/>
                <w:webHidden/>
              </w:rPr>
            </w:r>
            <w:r w:rsidR="007346A3">
              <w:rPr>
                <w:noProof/>
                <w:webHidden/>
              </w:rPr>
              <w:fldChar w:fldCharType="separate"/>
            </w:r>
            <w:r w:rsidR="00495FD2">
              <w:rPr>
                <w:noProof/>
                <w:webHidden/>
              </w:rPr>
              <w:t>29</w:t>
            </w:r>
            <w:r w:rsidR="007346A3">
              <w:rPr>
                <w:noProof/>
                <w:webHidden/>
              </w:rPr>
              <w:fldChar w:fldCharType="end"/>
            </w:r>
          </w:hyperlink>
        </w:p>
        <w:p w:rsidR="00595E28" w:rsidRDefault="00DE67D2" w:rsidP="00A30717">
          <w:r>
            <w:fldChar w:fldCharType="end"/>
          </w:r>
        </w:p>
      </w:sdtContent>
    </w:sdt>
    <w:p w:rsidR="00FF230E" w:rsidRDefault="00FF230E" w:rsidP="00A30717"/>
    <w:p w:rsidR="00FF230E" w:rsidRDefault="00FF230E" w:rsidP="00A30717">
      <w:pPr>
        <w:sectPr w:rsidR="00FF230E" w:rsidSect="00A30717">
          <w:headerReference w:type="default" r:id="rId12"/>
          <w:pgSz w:w="11907" w:h="16839" w:code="9"/>
          <w:pgMar w:top="1148" w:right="700" w:bottom="765" w:left="2694" w:header="1148" w:footer="709" w:gutter="0"/>
          <w:pgNumType w:fmt="lowerRoman" w:start="0"/>
          <w:cols w:space="720"/>
          <w:titlePg/>
          <w:docGrid w:linePitch="360"/>
        </w:sectPr>
      </w:pPr>
    </w:p>
    <w:p w:rsidR="00B61D7C" w:rsidRPr="007D3DAD" w:rsidRDefault="00B61D7C" w:rsidP="00A30717">
      <w:pPr>
        <w:pStyle w:val="13"/>
      </w:pPr>
      <w:bookmarkStart w:id="1" w:name="_Toc381891968"/>
      <w:bookmarkStart w:id="2" w:name="_Toc321140622"/>
      <w:r>
        <w:t>Общие сведения</w: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2743200" distL="182880" distR="182880" simplePos="0" relativeHeight="251667456" behindDoc="0" locked="0" layoutInCell="1" allowOverlap="1" wp14:anchorId="7864C098" wp14:editId="4C3D913C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247775" cy="2304288"/>
                <wp:effectExtent l="0" t="0" r="0" b="0"/>
                <wp:wrapSquare wrapText="largest"/>
                <wp:docPr id="11" name="Надпись 11" descr="Боковая панель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346" w:rsidRDefault="00D87346" w:rsidP="00B61D7C">
                            <w:pPr>
                              <w:pStyle w:val="1e"/>
                              <w:rPr>
                                <w:rStyle w:val="af0"/>
                                <w:i/>
                                <w:iCs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9CB359" wp14:editId="629925F0">
                                  <wp:extent cx="1203325" cy="531008"/>
                                  <wp:effectExtent l="0" t="0" r="0" b="2540"/>
                                  <wp:docPr id="134" name="Рисунок 134" descr="Национальная организация по стандартам финансового учета и отчетност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Национальная организация по стандартам финансового учета и отчетности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3325" cy="531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7346" w:rsidRPr="00B61D7C" w:rsidRDefault="00D87346" w:rsidP="00B61D7C">
                            <w:pPr>
                              <w:pStyle w:val="1e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id="Надпись 11" o:spid="_x0000_s1028" type="#_x0000_t202" alt="Боковая панель" style="position:absolute;margin-left:0;margin-top:0;width:98.25pt;height:181.45pt;z-index:251667456;visibility:visible;mso-wrap-style:square;mso-width-percent:250;mso-height-percent:950;mso-left-percent:59;mso-wrap-distance-left:14.4pt;mso-wrap-distance-top:0;mso-wrap-distance-right:14.4pt;mso-wrap-distance-bottom:3in;mso-position-horizontal-relative:page;mso-position-vertical:top;mso-position-vertical-relative:margin;mso-width-percent:250;mso-height-percent:95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" filled="f" stroked="f" strokeweight=".5pt">
                <v:textbox inset="3.6pt,0,3.6pt,0">
                  <w:txbxContent>
                    <w:p w:rsidR="00D87346" w:rsidRDefault="00D87346" w:rsidP="00B61D7C">
                      <w:pPr>
                        <w:pStyle w:val="1e"/>
                        <w:rPr>
                          <w:rStyle w:val="af0"/>
                          <w:i/>
                          <w:iCs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9CB359" wp14:editId="629925F0">
                            <wp:extent cx="1203325" cy="531008"/>
                            <wp:effectExtent l="0" t="0" r="0" b="2540"/>
                            <wp:docPr id="134" name="Рисунок 134" descr="Национальная организация по стандартам финансового учета и отчетности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Национальная организация по стандартам финансового учета и отчетности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3325" cy="531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7346" w:rsidRPr="00B61D7C" w:rsidRDefault="00D87346" w:rsidP="00B61D7C">
                      <w:pPr>
                        <w:pStyle w:val="1e"/>
                        <w:rPr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0924ED">
        <w:rPr>
          <w:noProof/>
        </w:rPr>
        <w:t>о</w:t>
      </w:r>
      <w:r w:rsidR="00877B59">
        <w:rPr>
          <w:noProof/>
        </w:rPr>
        <w:t xml:space="preserve"> Фонде</w:t>
      </w:r>
      <w:bookmarkEnd w:id="1"/>
    </w:p>
    <w:p w:rsidR="003F4D0D" w:rsidRDefault="003F4D0D" w:rsidP="00A30717">
      <w:r w:rsidRPr="003F4D0D">
        <w:rPr>
          <w:rFonts w:asciiTheme="majorHAnsi" w:eastAsiaTheme="majorEastAsia" w:hAnsiTheme="majorHAnsi" w:cstheme="majorBidi"/>
          <w:b/>
          <w:bCs/>
          <w:color w:val="000000" w:themeColor="text1"/>
          <w:sz w:val="28"/>
        </w:rPr>
        <w:t>Краткая информаци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</w:rPr>
        <w:t>я</w:t>
      </w: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977"/>
        <w:gridCol w:w="5199"/>
      </w:tblGrid>
      <w:tr w:rsidR="003F4D0D" w:rsidTr="003F4D0D">
        <w:tc>
          <w:tcPr>
            <w:tcW w:w="2977" w:type="dxa"/>
          </w:tcPr>
          <w:p w:rsidR="003F4D0D" w:rsidRDefault="003F4D0D" w:rsidP="00A30717">
            <w:r>
              <w:t>Полное наименование:</w:t>
            </w:r>
          </w:p>
        </w:tc>
        <w:tc>
          <w:tcPr>
            <w:tcW w:w="5199" w:type="dxa"/>
          </w:tcPr>
          <w:p w:rsidR="003F4D0D" w:rsidRDefault="003F4D0D" w:rsidP="00A30717">
            <w:r w:rsidRPr="003F4D0D">
              <w:t>Фонд «Национальная организация по стандартам финансового учета и отчетности»</w:t>
            </w:r>
          </w:p>
        </w:tc>
      </w:tr>
      <w:tr w:rsidR="003F4D0D" w:rsidTr="003F4D0D">
        <w:tc>
          <w:tcPr>
            <w:tcW w:w="2977" w:type="dxa"/>
          </w:tcPr>
          <w:p w:rsidR="003F4D0D" w:rsidRDefault="003F4D0D" w:rsidP="00A30717">
            <w:r>
              <w:t>Сокращенное наименование:</w:t>
            </w:r>
          </w:p>
        </w:tc>
        <w:tc>
          <w:tcPr>
            <w:tcW w:w="5199" w:type="dxa"/>
          </w:tcPr>
          <w:p w:rsidR="003F4D0D" w:rsidRDefault="003F4D0D" w:rsidP="00A30717">
            <w:r>
              <w:t>Фонд «НСФО»</w:t>
            </w:r>
          </w:p>
        </w:tc>
      </w:tr>
      <w:tr w:rsidR="003F4D0D" w:rsidTr="003F4D0D">
        <w:tc>
          <w:tcPr>
            <w:tcW w:w="2977" w:type="dxa"/>
          </w:tcPr>
          <w:p w:rsidR="003F4D0D" w:rsidRDefault="003F4D0D" w:rsidP="00A30717">
            <w:r>
              <w:t>Юридический адрес:</w:t>
            </w:r>
          </w:p>
        </w:tc>
        <w:tc>
          <w:tcPr>
            <w:tcW w:w="5199" w:type="dxa"/>
          </w:tcPr>
          <w:p w:rsidR="003F4D0D" w:rsidRDefault="00E31771" w:rsidP="00A30717">
            <w:r>
              <w:t xml:space="preserve">109240, г. Москва, </w:t>
            </w:r>
            <w:proofErr w:type="spellStart"/>
            <w:r>
              <w:t>Котельническая</w:t>
            </w:r>
            <w:proofErr w:type="spellEnd"/>
            <w:r>
              <w:t xml:space="preserve"> наб., д. 17.</w:t>
            </w:r>
          </w:p>
        </w:tc>
      </w:tr>
    </w:tbl>
    <w:p w:rsidR="00E31771" w:rsidRDefault="003F4D0D" w:rsidP="00A30717">
      <w:r>
        <w:t>Фонд зарегистрирован</w:t>
      </w:r>
      <w:r w:rsidR="00E31771">
        <w:t xml:space="preserve"> в Межрайоной инспекции МНС России № 39 по г. Москве 14</w:t>
      </w:r>
      <w:r w:rsidR="00D132D9">
        <w:t> </w:t>
      </w:r>
      <w:r w:rsidR="00E31771">
        <w:t xml:space="preserve">октября 2003 г. </w:t>
      </w:r>
      <w:r w:rsidR="00D132D9">
        <w:t>з</w:t>
      </w:r>
      <w:r w:rsidR="00E31771">
        <w:t xml:space="preserve">а основным государственным регистрационным номером 1037739908172, о чем выдано </w:t>
      </w:r>
      <w:proofErr w:type="gramStart"/>
      <w:r w:rsidR="00E31771">
        <w:t>свидетельство</w:t>
      </w:r>
      <w:proofErr w:type="gramEnd"/>
      <w:r w:rsidR="00E31771">
        <w:t xml:space="preserve"> о государственной регистрац</w:t>
      </w:r>
      <w:r w:rsidR="00B462D9">
        <w:t>ии юридического лица серии 77 № </w:t>
      </w:r>
      <w:r w:rsidR="00E31771">
        <w:t>007162530 от 14 октября 2003 г.</w:t>
      </w:r>
    </w:p>
    <w:p w:rsidR="003F4D0D" w:rsidRDefault="00E31771" w:rsidP="00A30717">
      <w:r>
        <w:t>ИНН: 7705565718</w:t>
      </w:r>
      <w:r w:rsidR="008B4F4E">
        <w:t>.</w:t>
      </w:r>
    </w:p>
    <w:p w:rsidR="001A6278" w:rsidRDefault="001A6278" w:rsidP="00A30717">
      <w:r>
        <w:t>Фонд создан на неопределенный срок.</w:t>
      </w:r>
    </w:p>
    <w:p w:rsidR="003F4D0D" w:rsidRDefault="003F4D0D" w:rsidP="00A30717">
      <w:r>
        <w:t>Фонд не осуществляет лицензируемых видов деятельности.</w:t>
      </w:r>
    </w:p>
    <w:p w:rsidR="003F4D0D" w:rsidRPr="007D3DAD" w:rsidRDefault="003F4D0D" w:rsidP="00A30717">
      <w:pPr>
        <w:pStyle w:val="2"/>
      </w:pPr>
      <w:r>
        <w:t>Основные цели</w:t>
      </w:r>
      <w:r w:rsidR="00D132D9">
        <w:t xml:space="preserve"> деятельности</w:t>
      </w:r>
    </w:p>
    <w:p w:rsidR="003F4D0D" w:rsidRDefault="003F4D0D" w:rsidP="00A30717">
      <w:r w:rsidRPr="003F4D0D">
        <w:t>Фонд «Национальная организация по стандартам финансового учета и отчетности» создан в октябре 2003 года с целью содействия внедрению в практику экономической деятельности в Российской Федерации признанных и широко применяемых в мире форм, правил и стандартов финансового учета и отчетности в рамках содействия интеграции Российской Федерации в мировое экономическое пространство.</w:t>
      </w:r>
    </w:p>
    <w:p w:rsidR="003F4D0D" w:rsidRPr="003F4D0D" w:rsidRDefault="003F4D0D" w:rsidP="00A30717">
      <w:r w:rsidRPr="003F4D0D">
        <w:t>Свою миссию Фонд НСФО видит в стимулировании качественного долгосрочного экономического роста в Российской Федерации путем создания института финансовой отчетности, адекватной для принятия эффективных экономических решений.</w:t>
      </w:r>
    </w:p>
    <w:p w:rsidR="003F4D0D" w:rsidRPr="003F4D0D" w:rsidRDefault="003F4D0D" w:rsidP="00A30717">
      <w:r w:rsidRPr="003F4D0D">
        <w:t>Фонд является негосударственной организацией, объединяющей представителей всех профессий, имеющих отношение к составлению, аудиту и использованию данных финансовой отчетности, а также представителей регулирующих органов.</w:t>
      </w:r>
    </w:p>
    <w:p w:rsidR="008415AC" w:rsidRDefault="008415AC" w:rsidP="00A30717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</w:rPr>
      </w:pPr>
      <w:r>
        <w:br w:type="page"/>
      </w:r>
    </w:p>
    <w:p w:rsidR="00666275" w:rsidRPr="007D3DAD" w:rsidRDefault="00666275" w:rsidP="00A30717">
      <w:pPr>
        <w:pStyle w:val="2"/>
      </w:pPr>
      <w:r>
        <w:t xml:space="preserve">Структура </w:t>
      </w:r>
      <w:r w:rsidR="00607EA9">
        <w:t>Фонда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5766"/>
      </w:tblGrid>
      <w:tr w:rsidR="00607EA9" w:rsidTr="00607EA9">
        <w:tc>
          <w:tcPr>
            <w:tcW w:w="2410" w:type="dxa"/>
          </w:tcPr>
          <w:p w:rsidR="00607EA9" w:rsidRDefault="00607EA9" w:rsidP="00A30717">
            <w:r>
              <w:t>Попечительский совет</w:t>
            </w:r>
          </w:p>
        </w:tc>
        <w:tc>
          <w:tcPr>
            <w:tcW w:w="5766" w:type="dxa"/>
          </w:tcPr>
          <w:p w:rsidR="00607EA9" w:rsidRDefault="00314A70" w:rsidP="00A30717">
            <w:r>
              <w:t>Попечительский с</w:t>
            </w:r>
            <w:r w:rsidR="00607EA9">
              <w:t>овет является органом Фонда и осуществляет надзор за: деятельностью Фонда; принятием другими органами Фонда решений; обеспечением исполнения решений; использованием средств Фонда; соблюдением Фондом действующего законодат</w:t>
            </w:r>
            <w:r>
              <w:t xml:space="preserve">ельства РФ, а также принимает </w:t>
            </w:r>
            <w:r w:rsidR="00607EA9">
              <w:t>необходимые меры для обеспечения нормальной деятельности Фонда и его органов. Попечительский Совет обеспечивает финансирование деятельности Фонда.</w:t>
            </w:r>
          </w:p>
        </w:tc>
      </w:tr>
      <w:tr w:rsidR="00607EA9" w:rsidTr="00607EA9">
        <w:tc>
          <w:tcPr>
            <w:tcW w:w="2410" w:type="dxa"/>
          </w:tcPr>
          <w:p w:rsidR="00607EA9" w:rsidRDefault="00607EA9" w:rsidP="00A30717">
            <w:r>
              <w:t>Правление</w:t>
            </w:r>
          </w:p>
        </w:tc>
        <w:tc>
          <w:tcPr>
            <w:tcW w:w="5766" w:type="dxa"/>
          </w:tcPr>
          <w:p w:rsidR="00106DDA" w:rsidRDefault="004B3F11" w:rsidP="00A30717">
            <w:r>
              <w:t xml:space="preserve">Правление Фонда - высший коллегиальный орган управления Фондом, основной функцией которого </w:t>
            </w:r>
            <w:r w:rsidR="00106DDA">
              <w:t>я</w:t>
            </w:r>
            <w:r>
              <w:t>вляется</w:t>
            </w:r>
            <w:r w:rsidR="00106DDA">
              <w:t xml:space="preserve"> </w:t>
            </w:r>
            <w:r>
              <w:t>обеспечение соблюдения Фондом целей, определенных Уставом</w:t>
            </w:r>
            <w:r w:rsidR="00314A70">
              <w:t xml:space="preserve"> Фонда</w:t>
            </w:r>
            <w:r>
              <w:t>.</w:t>
            </w:r>
          </w:p>
        </w:tc>
      </w:tr>
      <w:tr w:rsidR="00D02DF8" w:rsidTr="00607EA9">
        <w:tc>
          <w:tcPr>
            <w:tcW w:w="2410" w:type="dxa"/>
          </w:tcPr>
          <w:p w:rsidR="00D02DF8" w:rsidRDefault="00D02DF8" w:rsidP="00A30717">
            <w:r>
              <w:t>Дирекция</w:t>
            </w:r>
          </w:p>
        </w:tc>
        <w:tc>
          <w:tcPr>
            <w:tcW w:w="5766" w:type="dxa"/>
          </w:tcPr>
          <w:p w:rsidR="00D02DF8" w:rsidRDefault="00333495" w:rsidP="00A30717">
            <w:r>
              <w:t>Директор Фонда является единоличным исполнительным органом Фонда, осуществляющим текущее руководство деятельностью Фонда.</w:t>
            </w:r>
          </w:p>
        </w:tc>
      </w:tr>
      <w:tr w:rsidR="004E2C09" w:rsidTr="00607EA9">
        <w:tc>
          <w:tcPr>
            <w:tcW w:w="2410" w:type="dxa"/>
          </w:tcPr>
          <w:p w:rsidR="004E2C09" w:rsidRDefault="00B71A59" w:rsidP="00A30717">
            <w:r>
              <w:t>Национальный с</w:t>
            </w:r>
            <w:r w:rsidR="004E2C09">
              <w:t>овет по стандартам финансовой отчетности</w:t>
            </w:r>
          </w:p>
        </w:tc>
        <w:tc>
          <w:tcPr>
            <w:tcW w:w="5766" w:type="dxa"/>
          </w:tcPr>
          <w:p w:rsidR="004E2C09" w:rsidRDefault="00B71A59" w:rsidP="00A30717">
            <w:r>
              <w:t>Совет по стандартам обладает исключительными полномочиями в вопросах разработки и утверждения проектов нормативных правовых актов и иных документов в сфере бухгалтерского учета и финансовой отчетности.</w:t>
            </w:r>
          </w:p>
        </w:tc>
      </w:tr>
    </w:tbl>
    <w:p w:rsidR="00FF230E" w:rsidRPr="007D3DAD" w:rsidRDefault="001A23B2" w:rsidP="00A30717">
      <w:pPr>
        <w:pStyle w:val="13"/>
      </w:pPr>
      <w:bookmarkStart w:id="3" w:name="_Toc381891969"/>
      <w:r>
        <w:t>Попечительский совет</w:t>
      </w:r>
      <w:r>
        <w:rPr>
          <w:noProof/>
        </w:rPr>
        <w:t xml:space="preserve"> </w:t>
      </w:r>
      <w:r w:rsidR="00632D9D">
        <w:rPr>
          <w:noProof/>
        </w:rPr>
        <mc:AlternateContent>
          <mc:Choice Requires="wps">
            <w:drawing>
              <wp:anchor distT="0" distB="2743200" distL="182880" distR="182880" simplePos="0" relativeHeight="251656192" behindDoc="0" locked="0" layoutInCell="1" allowOverlap="1" wp14:anchorId="70F99AF6" wp14:editId="32BACC59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247775" cy="2304288"/>
                <wp:effectExtent l="0" t="0" r="0" b="0"/>
                <wp:wrapSquare wrapText="largest"/>
                <wp:docPr id="5" name="Надпись 5" descr="Боковая панель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346" w:rsidRDefault="00D87346">
                            <w:pPr>
                              <w:pStyle w:val="1e"/>
                              <w:rPr>
                                <w:rStyle w:val="af0"/>
                                <w:i/>
                                <w:iCs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9B8EC0" wp14:editId="49C03C42">
                                  <wp:extent cx="1141095" cy="1470660"/>
                                  <wp:effectExtent l="0" t="0" r="1905" b="0"/>
                                  <wp:docPr id="135" name="Рисунок 135" descr="http://nsfo.ru/photo/58f9410fe5ad6f9bf9281baf8f647cd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nsfo.ru/photo/58f9410fe5ad6f9bf9281baf8f647cd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095" cy="147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7346" w:rsidRPr="00666275" w:rsidRDefault="00D87346">
                            <w:pPr>
                              <w:pStyle w:val="1e"/>
                              <w:rPr>
                                <w:color w:val="0070C0"/>
                                <w:sz w:val="20"/>
                              </w:rPr>
                            </w:pPr>
                            <w:r w:rsidRPr="00666275">
                              <w:rPr>
                                <w:rStyle w:val="af0"/>
                                <w:i/>
                                <w:iCs/>
                                <w:color w:val="0070C0"/>
                                <w:sz w:val="20"/>
                              </w:rPr>
                              <w:t xml:space="preserve">Ясин </w:t>
                            </w:r>
                            <w:r w:rsidRPr="00666275">
                              <w:rPr>
                                <w:rStyle w:val="af0"/>
                                <w:i/>
                                <w:iCs/>
                                <w:color w:val="0070C0"/>
                                <w:sz w:val="20"/>
                              </w:rPr>
                              <w:br/>
                              <w:t>Евгений Григорьевич,</w:t>
                            </w:r>
                            <w:r w:rsidRPr="00666275">
                              <w:rPr>
                                <w:rStyle w:val="af0"/>
                                <w:i/>
                                <w:iCs/>
                                <w:color w:val="0070C0"/>
                                <w:sz w:val="20"/>
                              </w:rPr>
                              <w:br/>
                              <w:t>Председатель Попечительского 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id="Надпись 5" o:spid="_x0000_s1029" type="#_x0000_t202" alt="Боковая панель" style="position:absolute;margin-left:0;margin-top:0;width:98.25pt;height:181.45pt;z-index:251656192;visibility:visible;mso-wrap-style:square;mso-width-percent:250;mso-height-percent:950;mso-left-percent:59;mso-wrap-distance-left:14.4pt;mso-wrap-distance-top:0;mso-wrap-distance-right:14.4pt;mso-wrap-distance-bottom:3in;mso-position-horizontal-relative:page;mso-position-vertical:top;mso-position-vertical-relative:margin;mso-width-percent:250;mso-height-percent:95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" filled="f" stroked="f" strokeweight=".5pt">
                <v:textbox inset="3.6pt,0,3.6pt,0">
                  <w:txbxContent>
                    <w:p w:rsidR="00D87346" w:rsidRDefault="00D87346">
                      <w:pPr>
                        <w:pStyle w:val="1e"/>
                        <w:rPr>
                          <w:rStyle w:val="af0"/>
                          <w:i/>
                          <w:iCs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9B8EC0" wp14:editId="49C03C42">
                            <wp:extent cx="1141095" cy="1470660"/>
                            <wp:effectExtent l="0" t="0" r="1905" b="0"/>
                            <wp:docPr id="135" name="Рисунок 135" descr="http://nsfo.ru/photo/58f9410fe5ad6f9bf9281baf8f647cd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nsfo.ru/photo/58f9410fe5ad6f9bf9281baf8f647cd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095" cy="147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7346" w:rsidRPr="00666275" w:rsidRDefault="00D87346">
                      <w:pPr>
                        <w:pStyle w:val="1e"/>
                        <w:rPr>
                          <w:color w:val="0070C0"/>
                          <w:sz w:val="20"/>
                        </w:rPr>
                      </w:pPr>
                      <w:r w:rsidRPr="00666275">
                        <w:rPr>
                          <w:rStyle w:val="af0"/>
                          <w:i/>
                          <w:iCs/>
                          <w:color w:val="0070C0"/>
                          <w:sz w:val="20"/>
                        </w:rPr>
                        <w:t xml:space="preserve">Ясин </w:t>
                      </w:r>
                      <w:r w:rsidRPr="00666275">
                        <w:rPr>
                          <w:rStyle w:val="af0"/>
                          <w:i/>
                          <w:iCs/>
                          <w:color w:val="0070C0"/>
                          <w:sz w:val="20"/>
                        </w:rPr>
                        <w:br/>
                        <w:t>Евгений Григорьевич,</w:t>
                      </w:r>
                      <w:r w:rsidRPr="00666275">
                        <w:rPr>
                          <w:rStyle w:val="af0"/>
                          <w:i/>
                          <w:iCs/>
                          <w:color w:val="0070C0"/>
                          <w:sz w:val="20"/>
                        </w:rPr>
                        <w:br/>
                        <w:t>Председатель Попечительского совета</w:t>
                      </w: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2"/>
      <w:bookmarkEnd w:id="3"/>
    </w:p>
    <w:p w:rsidR="007560F8" w:rsidRDefault="007560F8" w:rsidP="00A30717">
      <w:pPr>
        <w:spacing w:after="200" w:line="276" w:lineRule="auto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:rsidR="007560F8" w:rsidRPr="007560F8" w:rsidRDefault="007560F8" w:rsidP="00A30717">
      <w:pPr>
        <w:spacing w:after="200" w:line="276" w:lineRule="auto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7560F8">
        <w:rPr>
          <w:rFonts w:ascii="Calibri" w:eastAsia="Calibri" w:hAnsi="Calibri" w:cs="Calibri"/>
          <w:color w:val="auto"/>
          <w:sz w:val="22"/>
          <w:szCs w:val="22"/>
          <w:lang w:eastAsia="en-US"/>
        </w:rPr>
        <w:t>На начало года в состав Попечительского Совета входило 6 человек, в связи с истечением срока полномочий члена Попечительского Совета  Авена Петра Олеговича по состоянию на 31.12.2013 г. численность составляет 5 человек.</w:t>
      </w:r>
    </w:p>
    <w:p w:rsidR="00467880" w:rsidRDefault="00467880" w:rsidP="00A30717">
      <w:pPr>
        <w:pStyle w:val="2"/>
      </w:pPr>
      <w:r>
        <w:t>Состав</w:t>
      </w:r>
      <w:r w:rsidR="00BD619E">
        <w:t xml:space="preserve"> Попечительского совета:</w:t>
      </w:r>
    </w:p>
    <w:p w:rsidR="00BD619E" w:rsidRPr="0025012E" w:rsidRDefault="0025012E" w:rsidP="00A30717">
      <w:pPr>
        <w:pStyle w:val="10"/>
        <w:ind w:left="0" w:firstLine="0"/>
      </w:pPr>
      <w:r>
        <w:t xml:space="preserve">Ясин Евгений Григорьевич, </w:t>
      </w:r>
      <w:r w:rsidRPr="0025012E">
        <w:rPr>
          <w:bCs/>
        </w:rPr>
        <w:t>Председатель Попечительского совета Фонда НСФО</w:t>
      </w:r>
      <w:r w:rsidRPr="0025012E">
        <w:br/>
        <w:t>научный руководитель Высшей Школы Экономики</w:t>
      </w:r>
    </w:p>
    <w:p w:rsidR="0025012E" w:rsidRPr="0025012E" w:rsidRDefault="0025012E" w:rsidP="00A30717">
      <w:pPr>
        <w:pStyle w:val="10"/>
        <w:ind w:left="0" w:firstLine="0"/>
      </w:pPr>
      <w:r>
        <w:t xml:space="preserve">Авен Петр Олегович, </w:t>
      </w:r>
      <w:r w:rsidRPr="0025012E">
        <w:t>Президент ОАО «</w:t>
      </w:r>
      <w:proofErr w:type="spellStart"/>
      <w:r w:rsidRPr="0025012E">
        <w:t>Альфа-банк</w:t>
      </w:r>
      <w:proofErr w:type="spellEnd"/>
      <w:r w:rsidRPr="0025012E">
        <w:t>»</w:t>
      </w:r>
      <w:r w:rsidR="007560F8">
        <w:t xml:space="preserve"> </w:t>
      </w:r>
      <w:proofErr w:type="gramStart"/>
      <w:r w:rsidR="007560F8">
        <w:t xml:space="preserve">( </w:t>
      </w:r>
      <w:proofErr w:type="gramEnd"/>
      <w:r w:rsidR="007560F8">
        <w:t>до 30.10.2013 г.)</w:t>
      </w:r>
    </w:p>
    <w:p w:rsidR="0025012E" w:rsidRPr="0025012E" w:rsidRDefault="0025012E" w:rsidP="00A30717">
      <w:pPr>
        <w:pStyle w:val="10"/>
        <w:ind w:left="0" w:firstLine="0"/>
      </w:pPr>
      <w:r>
        <w:t xml:space="preserve">Грязнова Алла Георгиевна, </w:t>
      </w:r>
      <w:r w:rsidRPr="0025012E">
        <w:t>Президент Финансового университета при Правительстве РФ</w:t>
      </w:r>
    </w:p>
    <w:p w:rsidR="0025012E" w:rsidRPr="0025012E" w:rsidRDefault="0025012E" w:rsidP="00A30717">
      <w:pPr>
        <w:pStyle w:val="10"/>
        <w:ind w:left="0" w:firstLine="0"/>
      </w:pPr>
      <w:r>
        <w:t xml:space="preserve">Евтушенков Владимир Петрович, </w:t>
      </w:r>
      <w:r w:rsidRPr="0025012E">
        <w:t>Председатель Совета директоров АФК «Система»</w:t>
      </w:r>
    </w:p>
    <w:p w:rsidR="0025012E" w:rsidRPr="0025012E" w:rsidRDefault="0025012E" w:rsidP="00A30717">
      <w:pPr>
        <w:pStyle w:val="10"/>
        <w:ind w:left="0" w:firstLine="0"/>
      </w:pPr>
      <w:r>
        <w:t xml:space="preserve">Зимин Дмитрий Борисович, </w:t>
      </w:r>
      <w:r w:rsidRPr="0025012E">
        <w:t>Почетный президент компании «Вымпел Коммуникации»</w:t>
      </w:r>
    </w:p>
    <w:p w:rsidR="0025012E" w:rsidRDefault="0025012E" w:rsidP="00A30717">
      <w:pPr>
        <w:pStyle w:val="10"/>
        <w:ind w:left="0" w:firstLine="0"/>
      </w:pPr>
      <w:proofErr w:type="spellStart"/>
      <w:r>
        <w:t>Тосунян</w:t>
      </w:r>
      <w:proofErr w:type="spellEnd"/>
      <w:r>
        <w:t xml:space="preserve"> </w:t>
      </w:r>
      <w:proofErr w:type="spellStart"/>
      <w:r>
        <w:t>Гарегин</w:t>
      </w:r>
      <w:proofErr w:type="spellEnd"/>
      <w:r>
        <w:t xml:space="preserve"> </w:t>
      </w:r>
      <w:proofErr w:type="spellStart"/>
      <w:r>
        <w:t>Ашотович</w:t>
      </w:r>
      <w:proofErr w:type="spellEnd"/>
      <w:r>
        <w:t xml:space="preserve">, </w:t>
      </w:r>
      <w:r w:rsidRPr="0025012E">
        <w:t>Президент Ассоциации российских банков</w:t>
      </w:r>
    </w:p>
    <w:p w:rsidR="007560F8" w:rsidRDefault="007560F8" w:rsidP="00A30717">
      <w:pPr>
        <w:pStyle w:val="10"/>
        <w:numPr>
          <w:ilvl w:val="0"/>
          <w:numId w:val="0"/>
        </w:numPr>
      </w:pPr>
    </w:p>
    <w:p w:rsidR="007560F8" w:rsidRPr="007560F8" w:rsidRDefault="007560F8" w:rsidP="00A30717">
      <w:pPr>
        <w:spacing w:after="200" w:line="276" w:lineRule="auto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7560F8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В 2013 году Попечительским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С</w:t>
      </w:r>
      <w:r w:rsidRPr="007560F8">
        <w:rPr>
          <w:rFonts w:ascii="Calibri" w:eastAsia="Calibri" w:hAnsi="Calibri" w:cs="Calibri"/>
          <w:color w:val="auto"/>
          <w:sz w:val="22"/>
          <w:szCs w:val="22"/>
          <w:lang w:eastAsia="en-US"/>
        </w:rPr>
        <w:t>оветом проведено одно заседание:</w:t>
      </w:r>
    </w:p>
    <w:p w:rsidR="007560F8" w:rsidRPr="007560F8" w:rsidRDefault="007560F8" w:rsidP="00A30717">
      <w:pPr>
        <w:spacing w:after="200" w:line="276" w:lineRule="auto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7560F8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24 мая 2013 года. Членами Попечительского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С</w:t>
      </w:r>
      <w:r w:rsidRPr="007560F8">
        <w:rPr>
          <w:rFonts w:ascii="Calibri" w:eastAsia="Calibri" w:hAnsi="Calibri" w:cs="Calibri"/>
          <w:color w:val="auto"/>
          <w:sz w:val="22"/>
          <w:szCs w:val="22"/>
          <w:lang w:eastAsia="en-US"/>
        </w:rPr>
        <w:t>овета Фона «НСФО» путем единогласного голосования одобрено введение в состав Правления Фонда НСФО представителей «Большой четверки».</w:t>
      </w:r>
    </w:p>
    <w:p w:rsidR="007560F8" w:rsidRPr="007560F8" w:rsidRDefault="007560F8" w:rsidP="00A30717">
      <w:pPr>
        <w:spacing w:after="200" w:line="276" w:lineRule="auto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7560F8">
        <w:rPr>
          <w:rFonts w:ascii="Calibri" w:eastAsia="Calibri" w:hAnsi="Calibri" w:cs="Calibri"/>
          <w:color w:val="auto"/>
          <w:sz w:val="22"/>
          <w:szCs w:val="22"/>
          <w:lang w:eastAsia="en-US"/>
        </w:rPr>
        <w:t>В течение 2013 года Председателем Попечительского Совета Ясиным Е.Г. предпринимались меры по расширению состава Попечительского Совета с целью обеспечения полноценного решения задач, стоящих перед членами этого органа. Формирование обновленного состава Попечительского Совета планируется в 2014 году.</w:t>
      </w:r>
    </w:p>
    <w:p w:rsidR="007560F8" w:rsidRDefault="007560F8" w:rsidP="00A30717">
      <w:pPr>
        <w:pStyle w:val="10"/>
        <w:numPr>
          <w:ilvl w:val="0"/>
          <w:numId w:val="0"/>
        </w:numPr>
      </w:pPr>
    </w:p>
    <w:p w:rsidR="007560F8" w:rsidRPr="0025012E" w:rsidRDefault="007560F8" w:rsidP="00A30717">
      <w:pPr>
        <w:pStyle w:val="10"/>
        <w:numPr>
          <w:ilvl w:val="0"/>
          <w:numId w:val="0"/>
        </w:numPr>
      </w:pPr>
    </w:p>
    <w:p w:rsidR="00B903F3" w:rsidRDefault="00B903F3" w:rsidP="00A30717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</w:rPr>
      </w:pPr>
      <w:r>
        <w:br w:type="page"/>
      </w:r>
    </w:p>
    <w:p w:rsidR="00FF230E" w:rsidRPr="007D3DAD" w:rsidRDefault="001A23B2" w:rsidP="00A30717">
      <w:pPr>
        <w:pStyle w:val="13"/>
      </w:pPr>
      <w:bookmarkStart w:id="4" w:name="_Toc321140623"/>
      <w:bookmarkStart w:id="5" w:name="_Toc381891970"/>
      <w:r>
        <w:rPr>
          <w:noProof/>
        </w:rPr>
        <mc:AlternateContent>
          <mc:Choice Requires="wps">
            <w:drawing>
              <wp:anchor distT="0" distB="2743200" distL="182880" distR="182880" simplePos="0" relativeHeight="251665408" behindDoc="0" locked="0" layoutInCell="1" allowOverlap="1" wp14:anchorId="433E4B46" wp14:editId="47DA8735">
                <wp:simplePos x="0" y="0"/>
                <wp:positionH relativeFrom="page">
                  <wp:posOffset>446405</wp:posOffset>
                </wp:positionH>
                <wp:positionV relativeFrom="margin">
                  <wp:posOffset>0</wp:posOffset>
                </wp:positionV>
                <wp:extent cx="1247775" cy="2304288"/>
                <wp:effectExtent l="0" t="0" r="0" b="0"/>
                <wp:wrapSquare wrapText="largest"/>
                <wp:docPr id="1" name="Надпись 1" descr="Боковая панель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346" w:rsidRDefault="00D87346" w:rsidP="001A23B2">
                            <w:pPr>
                              <w:pStyle w:val="1e"/>
                              <w:rPr>
                                <w:rStyle w:val="af0"/>
                                <w:i/>
                                <w:iCs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1AAFD1" wp14:editId="3AD7B879">
                                  <wp:extent cx="1141095" cy="1470660"/>
                                  <wp:effectExtent l="0" t="0" r="1905" b="0"/>
                                  <wp:docPr id="136" name="Рисунок 136" descr="http://nsfo.ru/photo/6b18285e3ebc0b3f539f42f610ab352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nsfo.ru/photo/6b18285e3ebc0b3f539f42f610ab352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095" cy="147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7346" w:rsidRPr="00666275" w:rsidRDefault="00D87346" w:rsidP="001A23B2">
                            <w:pPr>
                              <w:pStyle w:val="1e"/>
                              <w:rPr>
                                <w:color w:val="0070C0"/>
                                <w:sz w:val="20"/>
                              </w:rPr>
                            </w:pPr>
                            <w:r w:rsidRPr="00666275">
                              <w:rPr>
                                <w:rStyle w:val="af0"/>
                                <w:i/>
                                <w:iCs/>
                                <w:color w:val="0070C0"/>
                                <w:sz w:val="20"/>
                              </w:rPr>
                              <w:t>Козырев</w:t>
                            </w:r>
                            <w:r w:rsidRPr="00666275">
                              <w:rPr>
                                <w:rStyle w:val="af0"/>
                                <w:i/>
                                <w:iCs/>
                                <w:color w:val="0070C0"/>
                                <w:sz w:val="20"/>
                              </w:rPr>
                              <w:br/>
                              <w:t>Игорь Александрович</w:t>
                            </w:r>
                            <w:r>
                              <w:rPr>
                                <w:rStyle w:val="af0"/>
                                <w:i/>
                                <w:iCs/>
                                <w:color w:val="0070C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Style w:val="af0"/>
                                <w:i/>
                                <w:iCs/>
                                <w:color w:val="0070C0"/>
                                <w:sz w:val="20"/>
                              </w:rPr>
                              <w:br/>
                              <w:t>Председатель 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id="Надпись 1" o:spid="_x0000_s1030" type="#_x0000_t202" alt="Боковая панель" style="position:absolute;margin-left:35.15pt;margin-top:0;width:98.25pt;height:181.45pt;z-index:251665408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" filled="f" stroked="f" strokeweight=".5pt">
                <v:textbox inset="3.6pt,0,3.6pt,0">
                  <w:txbxContent>
                    <w:p w:rsidR="00D87346" w:rsidRDefault="00D87346" w:rsidP="001A23B2">
                      <w:pPr>
                        <w:pStyle w:val="1e"/>
                        <w:rPr>
                          <w:rStyle w:val="af0"/>
                          <w:i/>
                          <w:iCs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1AAFD1" wp14:editId="3AD7B879">
                            <wp:extent cx="1141095" cy="1470660"/>
                            <wp:effectExtent l="0" t="0" r="1905" b="0"/>
                            <wp:docPr id="136" name="Рисунок 136" descr="http://nsfo.ru/photo/6b18285e3ebc0b3f539f42f610ab352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nsfo.ru/photo/6b18285e3ebc0b3f539f42f610ab352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095" cy="147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7346" w:rsidRPr="00666275" w:rsidRDefault="00D87346" w:rsidP="001A23B2">
                      <w:pPr>
                        <w:pStyle w:val="1e"/>
                        <w:rPr>
                          <w:color w:val="0070C0"/>
                          <w:sz w:val="20"/>
                        </w:rPr>
                      </w:pPr>
                      <w:r w:rsidRPr="00666275">
                        <w:rPr>
                          <w:rStyle w:val="af0"/>
                          <w:i/>
                          <w:iCs/>
                          <w:color w:val="0070C0"/>
                          <w:sz w:val="20"/>
                        </w:rPr>
                        <w:t>Козырев</w:t>
                      </w:r>
                      <w:r w:rsidRPr="00666275">
                        <w:rPr>
                          <w:rStyle w:val="af0"/>
                          <w:i/>
                          <w:iCs/>
                          <w:color w:val="0070C0"/>
                          <w:sz w:val="20"/>
                        </w:rPr>
                        <w:br/>
                        <w:t>Игорь Александрович</w:t>
                      </w:r>
                      <w:r>
                        <w:rPr>
                          <w:rStyle w:val="af0"/>
                          <w:i/>
                          <w:iCs/>
                          <w:color w:val="0070C0"/>
                          <w:sz w:val="20"/>
                        </w:rPr>
                        <w:t>,</w:t>
                      </w:r>
                      <w:r>
                        <w:rPr>
                          <w:rStyle w:val="af0"/>
                          <w:i/>
                          <w:iCs/>
                          <w:color w:val="0070C0"/>
                          <w:sz w:val="20"/>
                        </w:rPr>
                        <w:br/>
                        <w:t>Председатель Правления</w:t>
                      </w: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Pr="001A23B2">
        <w:t>Правление</w:t>
      </w:r>
      <w:bookmarkEnd w:id="4"/>
      <w:bookmarkEnd w:id="5"/>
    </w:p>
    <w:p w:rsidR="006015DD" w:rsidRPr="006015DD" w:rsidRDefault="006015DD" w:rsidP="00A30717">
      <w:pPr>
        <w:rPr>
          <w:rFonts w:eastAsia="Calibri" w:cstheme="minorHAnsi"/>
          <w:color w:val="auto"/>
          <w:lang w:eastAsia="en-US"/>
        </w:rPr>
      </w:pPr>
      <w:r w:rsidRPr="006015DD">
        <w:rPr>
          <w:rFonts w:eastAsia="Calibri" w:cstheme="minorHAnsi"/>
          <w:color w:val="auto"/>
          <w:lang w:eastAsia="en-US"/>
        </w:rPr>
        <w:t>На начало года в состав Правления входило 1</w:t>
      </w:r>
      <w:r w:rsidR="00471C44">
        <w:rPr>
          <w:rFonts w:eastAsia="Calibri" w:cstheme="minorHAnsi"/>
          <w:color w:val="auto"/>
          <w:lang w:eastAsia="en-US"/>
        </w:rPr>
        <w:t>2</w:t>
      </w:r>
      <w:r w:rsidRPr="006015DD">
        <w:rPr>
          <w:rFonts w:eastAsia="Calibri" w:cstheme="minorHAnsi"/>
          <w:color w:val="auto"/>
          <w:lang w:eastAsia="en-US"/>
        </w:rPr>
        <w:t xml:space="preserve"> человек</w:t>
      </w:r>
      <w:r w:rsidR="00471C44">
        <w:rPr>
          <w:rFonts w:eastAsia="Calibri" w:cstheme="minorHAnsi"/>
          <w:color w:val="auto"/>
          <w:lang w:eastAsia="en-US"/>
        </w:rPr>
        <w:t xml:space="preserve">. В соответствии с принятым решением в мае 2013 года в состав Правления вошли представители «Большой четверки». </w:t>
      </w:r>
      <w:r w:rsidR="00AC3603">
        <w:rPr>
          <w:rFonts w:eastAsia="Calibri" w:cstheme="minorHAnsi"/>
          <w:color w:val="auto"/>
          <w:lang w:eastAsia="en-US"/>
        </w:rPr>
        <w:t>В</w:t>
      </w:r>
      <w:r w:rsidRPr="006015DD">
        <w:rPr>
          <w:rFonts w:eastAsia="Calibri" w:cstheme="minorHAnsi"/>
          <w:color w:val="auto"/>
          <w:lang w:eastAsia="en-US"/>
        </w:rPr>
        <w:t xml:space="preserve"> связи с истечением срока полномочий</w:t>
      </w:r>
      <w:r w:rsidR="00471C44">
        <w:rPr>
          <w:rFonts w:eastAsia="Calibri" w:cstheme="minorHAnsi"/>
          <w:color w:val="auto"/>
          <w:lang w:eastAsia="en-US"/>
        </w:rPr>
        <w:t xml:space="preserve"> отдельных членов Правления</w:t>
      </w:r>
      <w:r w:rsidRPr="006015DD">
        <w:rPr>
          <w:rFonts w:eastAsia="Calibri" w:cstheme="minorHAnsi"/>
          <w:color w:val="auto"/>
          <w:lang w:eastAsia="en-US"/>
        </w:rPr>
        <w:t xml:space="preserve"> по состоянию на 31.12.2013 г. численность составляет 13 человек</w:t>
      </w:r>
      <w:r w:rsidR="004D16A5" w:rsidRPr="004D16A5">
        <w:rPr>
          <w:rFonts w:eastAsia="Calibri" w:cstheme="minorHAnsi"/>
          <w:color w:val="auto"/>
          <w:lang w:eastAsia="en-US"/>
        </w:rPr>
        <w:t>.</w:t>
      </w:r>
      <w:r w:rsidRPr="006015DD">
        <w:rPr>
          <w:rFonts w:eastAsia="Calibri" w:cstheme="minorHAnsi"/>
          <w:color w:val="auto"/>
          <w:lang w:eastAsia="en-US"/>
        </w:rPr>
        <w:t xml:space="preserve"> </w:t>
      </w:r>
    </w:p>
    <w:p w:rsidR="00912CEC" w:rsidRPr="00912CEC" w:rsidRDefault="00912CEC" w:rsidP="00A30717">
      <w:pPr>
        <w:pStyle w:val="2"/>
      </w:pPr>
      <w:r>
        <w:t>Состав Правления</w:t>
      </w:r>
    </w:p>
    <w:p w:rsidR="00BD619E" w:rsidRDefault="00BD619E" w:rsidP="00A30717">
      <w:pPr>
        <w:pStyle w:val="10"/>
        <w:ind w:left="0" w:firstLine="0"/>
      </w:pPr>
      <w:r w:rsidRPr="00BD619E">
        <w:t>Козырев Игорь Александрович</w:t>
      </w:r>
      <w:r>
        <w:t xml:space="preserve">, </w:t>
      </w:r>
      <w:r w:rsidRPr="00BD619E">
        <w:t>Заместитель Главного бухгалтера ОАО "Лукойл", Председатель Правления</w:t>
      </w:r>
    </w:p>
    <w:p w:rsidR="00BD619E" w:rsidRDefault="00BD619E" w:rsidP="00A30717">
      <w:pPr>
        <w:pStyle w:val="10"/>
        <w:ind w:left="0" w:firstLine="0"/>
      </w:pPr>
      <w:proofErr w:type="spellStart"/>
      <w:r w:rsidRPr="00BD619E">
        <w:t>Авакян</w:t>
      </w:r>
      <w:proofErr w:type="spellEnd"/>
      <w:r w:rsidRPr="00BD619E">
        <w:t xml:space="preserve"> Елена Георгиевна</w:t>
      </w:r>
      <w:r>
        <w:t xml:space="preserve">, </w:t>
      </w:r>
      <w:r w:rsidRPr="00BD619E">
        <w:t>Начальник управления Высшего арбитражного суда РФ</w:t>
      </w:r>
    </w:p>
    <w:p w:rsidR="00BD619E" w:rsidRPr="00BD619E" w:rsidRDefault="00BD619E" w:rsidP="00A30717">
      <w:pPr>
        <w:pStyle w:val="10"/>
        <w:ind w:left="0" w:firstLine="0"/>
      </w:pPr>
      <w:r w:rsidRPr="00BD619E">
        <w:t>Алтухов Кирилл Витальевич</w:t>
      </w:r>
      <w:r>
        <w:t xml:space="preserve">, </w:t>
      </w:r>
      <w:r w:rsidRPr="00BD619E">
        <w:t>Партнер отдела аудита компании KPMG в России</w:t>
      </w:r>
      <w:r w:rsidR="006015DD">
        <w:t xml:space="preserve"> (</w:t>
      </w:r>
      <w:r w:rsidR="004D16A5">
        <w:t>в Правлении</w:t>
      </w:r>
      <w:r w:rsidR="00D43B1D">
        <w:t xml:space="preserve"> с 25 мая </w:t>
      </w:r>
      <w:r w:rsidR="006015DD">
        <w:t>2013</w:t>
      </w:r>
      <w:r w:rsidR="00D43B1D">
        <w:t xml:space="preserve"> г.</w:t>
      </w:r>
      <w:r w:rsidR="006015DD">
        <w:t>)</w:t>
      </w:r>
    </w:p>
    <w:p w:rsidR="00BD619E" w:rsidRPr="00BD619E" w:rsidRDefault="00BD619E" w:rsidP="00A30717">
      <w:pPr>
        <w:pStyle w:val="10"/>
        <w:ind w:left="0" w:firstLine="0"/>
      </w:pPr>
      <w:proofErr w:type="spellStart"/>
      <w:r w:rsidRPr="00BD619E">
        <w:t>Бирин</w:t>
      </w:r>
      <w:proofErr w:type="spellEnd"/>
      <w:r w:rsidRPr="00BD619E">
        <w:t xml:space="preserve"> Аскольд Олегович</w:t>
      </w:r>
      <w:r>
        <w:t xml:space="preserve">, </w:t>
      </w:r>
      <w:r w:rsidRPr="00BD619E">
        <w:t>Партнер ООО «ФБК»</w:t>
      </w:r>
      <w:r>
        <w:t xml:space="preserve">, </w:t>
      </w:r>
      <w:r w:rsidRPr="00BD619E">
        <w:t xml:space="preserve">Председатель Национального совета по стандартам финансовой отчетности Фонда </w:t>
      </w:r>
      <w:r>
        <w:t>«</w:t>
      </w:r>
      <w:r w:rsidRPr="00BD619E">
        <w:t>НСФО</w:t>
      </w:r>
      <w:r>
        <w:t>»</w:t>
      </w:r>
    </w:p>
    <w:p w:rsidR="00BD619E" w:rsidRPr="00BD619E" w:rsidRDefault="00BD619E" w:rsidP="00A30717">
      <w:pPr>
        <w:pStyle w:val="10"/>
        <w:ind w:left="0" w:firstLine="0"/>
      </w:pPr>
      <w:proofErr w:type="spellStart"/>
      <w:r w:rsidRPr="00BD619E">
        <w:t>Бакалейник</w:t>
      </w:r>
      <w:proofErr w:type="spellEnd"/>
      <w:r w:rsidRPr="00BD619E">
        <w:t xml:space="preserve"> Иосиф Абрамович</w:t>
      </w:r>
      <w:r>
        <w:t xml:space="preserve">, </w:t>
      </w:r>
      <w:r w:rsidRPr="00BD619E">
        <w:t>Финансовый директор Московского представительства «РЕНОВА Менеджмент АГ»</w:t>
      </w:r>
      <w:r w:rsidR="00454C97">
        <w:t xml:space="preserve"> (</w:t>
      </w:r>
      <w:r w:rsidR="009B6782">
        <w:t>до 30 октября 2013 г.)</w:t>
      </w:r>
    </w:p>
    <w:p w:rsidR="00BD619E" w:rsidRPr="00BD619E" w:rsidRDefault="00BD619E" w:rsidP="00A30717">
      <w:pPr>
        <w:pStyle w:val="10"/>
        <w:ind w:left="0" w:firstLine="0"/>
      </w:pPr>
      <w:r w:rsidRPr="00BD619E">
        <w:t>Вайнштейн Дмитрий Евгеньевич</w:t>
      </w:r>
      <w:r>
        <w:t xml:space="preserve">, </w:t>
      </w:r>
      <w:r w:rsidRPr="00BD619E">
        <w:t>Партнер, руководитель Группы международной финансовой отчетности компании «Эрнст энд Янг» в СНГ</w:t>
      </w:r>
      <w:r w:rsidR="00D43B1D">
        <w:t xml:space="preserve"> </w:t>
      </w:r>
      <w:r w:rsidR="006015DD" w:rsidRPr="006015DD">
        <w:t>(</w:t>
      </w:r>
      <w:r w:rsidR="004D16A5">
        <w:t xml:space="preserve">в </w:t>
      </w:r>
      <w:r w:rsidR="004D16A5" w:rsidRPr="004D16A5">
        <w:t>Правлении</w:t>
      </w:r>
      <w:r w:rsidR="004D16A5">
        <w:t xml:space="preserve"> </w:t>
      </w:r>
      <w:r w:rsidR="006015DD" w:rsidRPr="006015DD">
        <w:t>с</w:t>
      </w:r>
      <w:r w:rsidR="00D43B1D">
        <w:t> 25 мая </w:t>
      </w:r>
      <w:r w:rsidR="006015DD" w:rsidRPr="006015DD">
        <w:t>2013</w:t>
      </w:r>
      <w:r w:rsidR="00D43B1D">
        <w:t xml:space="preserve"> г.</w:t>
      </w:r>
      <w:r w:rsidR="006015DD" w:rsidRPr="006015DD">
        <w:t>)</w:t>
      </w:r>
    </w:p>
    <w:p w:rsidR="00BD619E" w:rsidRPr="00BD619E" w:rsidRDefault="00BD619E" w:rsidP="00A30717">
      <w:pPr>
        <w:pStyle w:val="10"/>
        <w:ind w:left="0" w:firstLine="0"/>
      </w:pPr>
      <w:r w:rsidRPr="00BD619E">
        <w:t xml:space="preserve">КИМ </w:t>
      </w:r>
      <w:proofErr w:type="spellStart"/>
      <w:r w:rsidRPr="00BD619E">
        <w:t>Сун</w:t>
      </w:r>
      <w:proofErr w:type="spellEnd"/>
      <w:proofErr w:type="gramStart"/>
      <w:r w:rsidRPr="00BD619E">
        <w:t xml:space="preserve"> Н</w:t>
      </w:r>
      <w:proofErr w:type="gramEnd"/>
      <w:r w:rsidRPr="00BD619E">
        <w:t>е</w:t>
      </w:r>
      <w:r>
        <w:t xml:space="preserve">, </w:t>
      </w:r>
      <w:r w:rsidRPr="00BD619E">
        <w:t>Советник ОАО «НК «Роснефть»</w:t>
      </w:r>
    </w:p>
    <w:p w:rsidR="00BD619E" w:rsidRPr="00BD619E" w:rsidRDefault="00BD619E" w:rsidP="00A30717">
      <w:pPr>
        <w:pStyle w:val="10"/>
        <w:ind w:left="0" w:firstLine="0"/>
      </w:pPr>
      <w:r w:rsidRPr="00BD619E">
        <w:t>Киселев Михаил Евгеньевич</w:t>
      </w:r>
      <w:r>
        <w:t xml:space="preserve">, </w:t>
      </w:r>
      <w:r w:rsidRPr="00BD619E">
        <w:t>представитель Общероссийской общественной организации «Деловая Россия»</w:t>
      </w:r>
    </w:p>
    <w:p w:rsidR="00BD619E" w:rsidRPr="00BD619E" w:rsidRDefault="00BD619E" w:rsidP="00A30717">
      <w:pPr>
        <w:pStyle w:val="10"/>
        <w:ind w:left="0" w:firstLine="0"/>
      </w:pPr>
      <w:r w:rsidRPr="00BD619E">
        <w:t>Комаров Игорь Анатольевич</w:t>
      </w:r>
      <w:r>
        <w:t xml:space="preserve">, </w:t>
      </w:r>
      <w:r w:rsidRPr="00BD619E">
        <w:t>Президент ОАО «АВТОВАЗ»</w:t>
      </w:r>
    </w:p>
    <w:p w:rsidR="00BD619E" w:rsidRPr="00BD619E" w:rsidRDefault="00BD619E" w:rsidP="00A30717">
      <w:pPr>
        <w:pStyle w:val="10"/>
        <w:ind w:left="0" w:firstLine="0"/>
      </w:pPr>
      <w:r w:rsidRPr="00BD619E">
        <w:t>Крылова Татьяна Борисовна</w:t>
      </w:r>
      <w:r>
        <w:t xml:space="preserve">, </w:t>
      </w:r>
      <w:r w:rsidRPr="00BD619E">
        <w:t>Руководитель отдела развития предприятий Конференц</w:t>
      </w:r>
      <w:proofErr w:type="gramStart"/>
      <w:r w:rsidRPr="00BD619E">
        <w:t>ии ОО</w:t>
      </w:r>
      <w:proofErr w:type="gramEnd"/>
      <w:r w:rsidRPr="00BD619E">
        <w:t>Н по торговле и развитию</w:t>
      </w:r>
      <w:r w:rsidR="0014159C">
        <w:t xml:space="preserve"> </w:t>
      </w:r>
      <w:r w:rsidR="00454C97">
        <w:t>(</w:t>
      </w:r>
      <w:r w:rsidR="009B6782" w:rsidRPr="009B6782">
        <w:t>до 30 октября 2013 г.)</w:t>
      </w:r>
    </w:p>
    <w:p w:rsidR="000F3589" w:rsidRDefault="000F3589" w:rsidP="00A30717">
      <w:pPr>
        <w:pStyle w:val="10"/>
        <w:ind w:left="0" w:firstLine="0"/>
      </w:pPr>
      <w:r>
        <w:t xml:space="preserve">Макеев Михаил Юрьевич, </w:t>
      </w:r>
      <w:r w:rsidRPr="0014159C">
        <w:t>Директор по консолидированной финансовой отчетности</w:t>
      </w:r>
      <w:r>
        <w:t xml:space="preserve"> ОАО «НЛМК»</w:t>
      </w:r>
    </w:p>
    <w:p w:rsidR="00BD619E" w:rsidRPr="00BD619E" w:rsidRDefault="00BD619E" w:rsidP="00A30717">
      <w:pPr>
        <w:pStyle w:val="10"/>
        <w:ind w:left="0" w:firstLine="0"/>
      </w:pPr>
      <w:r w:rsidRPr="00BD619E">
        <w:t>Паперно Александр Леонидович</w:t>
      </w:r>
      <w:r>
        <w:t xml:space="preserve">, </w:t>
      </w:r>
      <w:r w:rsidRPr="00BD619E">
        <w:t>Член Президиума Общероссийской общественной организации малого и среднего предпринимательства "ОПОРА РОССИИ</w:t>
      </w:r>
    </w:p>
    <w:p w:rsidR="00BD619E" w:rsidRPr="00BD619E" w:rsidRDefault="00BD619E" w:rsidP="00A30717">
      <w:pPr>
        <w:pStyle w:val="10"/>
        <w:ind w:left="0" w:firstLine="0"/>
      </w:pPr>
      <w:r w:rsidRPr="00BD619E">
        <w:t>Салтыкова Алла Александровна</w:t>
      </w:r>
      <w:r>
        <w:t xml:space="preserve">, </w:t>
      </w:r>
      <w:r w:rsidRPr="00BD619E">
        <w:t xml:space="preserve">Партнер по аудиту предприятий добывающей промышленности, металлургии, энергетики компании </w:t>
      </w:r>
      <w:proofErr w:type="spellStart"/>
      <w:r w:rsidRPr="00BD619E">
        <w:t>Deloitte</w:t>
      </w:r>
      <w:proofErr w:type="spellEnd"/>
      <w:r w:rsidRPr="00BD619E">
        <w:t xml:space="preserve"> CIS</w:t>
      </w:r>
      <w:r w:rsidR="00CC57D9">
        <w:t xml:space="preserve"> </w:t>
      </w:r>
      <w:r w:rsidR="009B6782" w:rsidRPr="009B6782">
        <w:t>(</w:t>
      </w:r>
      <w:r w:rsidR="00471C44">
        <w:t>в Правлении с </w:t>
      </w:r>
      <w:r w:rsidR="009B6782" w:rsidRPr="009B6782">
        <w:t>25</w:t>
      </w:r>
      <w:r w:rsidR="00D43B1D">
        <w:t xml:space="preserve"> мая </w:t>
      </w:r>
      <w:r w:rsidR="009B6782" w:rsidRPr="009B6782">
        <w:t>2013</w:t>
      </w:r>
      <w:r w:rsidR="00D43B1D">
        <w:t xml:space="preserve"> г.</w:t>
      </w:r>
      <w:r w:rsidR="009B6782" w:rsidRPr="009B6782">
        <w:t>)</w:t>
      </w:r>
    </w:p>
    <w:p w:rsidR="00BD619E" w:rsidRPr="00BD619E" w:rsidRDefault="00BD619E" w:rsidP="00A30717">
      <w:pPr>
        <w:pStyle w:val="10"/>
        <w:ind w:left="0" w:firstLine="0"/>
      </w:pPr>
      <w:proofErr w:type="spellStart"/>
      <w:r w:rsidRPr="00BD619E">
        <w:t>Сигарева</w:t>
      </w:r>
      <w:proofErr w:type="spellEnd"/>
      <w:r w:rsidRPr="00BD619E">
        <w:t xml:space="preserve"> Татьяна Станиславовна</w:t>
      </w:r>
      <w:r>
        <w:t xml:space="preserve">, </w:t>
      </w:r>
      <w:r w:rsidRPr="00BD619E">
        <w:t>Финансовый директор</w:t>
      </w:r>
      <w:r>
        <w:t xml:space="preserve">, </w:t>
      </w:r>
      <w:r w:rsidRPr="00BD619E">
        <w:t>Корпоративный университет Сбербанка</w:t>
      </w:r>
      <w:r w:rsidR="000F3589">
        <w:t xml:space="preserve"> (</w:t>
      </w:r>
      <w:r w:rsidR="009B6782" w:rsidRPr="009B6782">
        <w:t>до 30 октября 2013 г.)</w:t>
      </w:r>
    </w:p>
    <w:p w:rsidR="00BD619E" w:rsidRPr="00BD619E" w:rsidRDefault="00BD619E" w:rsidP="00A30717">
      <w:pPr>
        <w:pStyle w:val="10"/>
        <w:ind w:left="0" w:firstLine="0"/>
      </w:pPr>
      <w:r w:rsidRPr="00BD619E">
        <w:t>Соколов Вячеслав Ярославович</w:t>
      </w:r>
      <w:r>
        <w:t xml:space="preserve">, </w:t>
      </w:r>
      <w:r w:rsidRPr="00BD619E">
        <w:t xml:space="preserve">Партнер </w:t>
      </w:r>
      <w:proofErr w:type="spellStart"/>
      <w:r w:rsidRPr="00BD619E">
        <w:t>ПрайсвотерхаусКуперс</w:t>
      </w:r>
      <w:proofErr w:type="spellEnd"/>
      <w:r w:rsidRPr="00BD619E">
        <w:t xml:space="preserve"> в России и СНГ</w:t>
      </w:r>
      <w:r w:rsidR="00D43B1D">
        <w:t xml:space="preserve"> </w:t>
      </w:r>
      <w:r w:rsidR="009B6782" w:rsidRPr="009B6782">
        <w:t>(</w:t>
      </w:r>
      <w:r w:rsidR="00471C44">
        <w:t>в Правлении</w:t>
      </w:r>
      <w:r w:rsidR="009B6782" w:rsidRPr="009B6782">
        <w:t> с 25</w:t>
      </w:r>
      <w:r w:rsidR="00D43B1D">
        <w:t xml:space="preserve"> мая </w:t>
      </w:r>
      <w:r w:rsidR="009B6782" w:rsidRPr="009B6782">
        <w:t>2013</w:t>
      </w:r>
      <w:r w:rsidR="00D43B1D">
        <w:t xml:space="preserve"> г.</w:t>
      </w:r>
      <w:r w:rsidR="009B6782" w:rsidRPr="009B6782">
        <w:t>)</w:t>
      </w:r>
      <w:r w:rsidR="00471C44">
        <w:t>.</w:t>
      </w:r>
    </w:p>
    <w:p w:rsidR="00FF230E" w:rsidRDefault="00BD619E" w:rsidP="00A30717">
      <w:pPr>
        <w:pStyle w:val="10"/>
        <w:ind w:left="0" w:firstLine="0"/>
      </w:pPr>
      <w:proofErr w:type="spellStart"/>
      <w:r w:rsidRPr="00BD619E">
        <w:t>Субоч</w:t>
      </w:r>
      <w:proofErr w:type="spellEnd"/>
      <w:r w:rsidRPr="00BD619E">
        <w:t xml:space="preserve"> Татьяна Евгеньевна</w:t>
      </w:r>
      <w:r>
        <w:t xml:space="preserve">, </w:t>
      </w:r>
      <w:r w:rsidRPr="00BD619E">
        <w:t xml:space="preserve">Заместитель директора Представительства </w:t>
      </w:r>
      <w:proofErr w:type="gramStart"/>
      <w:r w:rsidRPr="00BD619E">
        <w:t>АССА</w:t>
      </w:r>
      <w:proofErr w:type="gramEnd"/>
      <w:r w:rsidRPr="00BD619E">
        <w:t xml:space="preserve"> в России</w:t>
      </w:r>
      <w:r>
        <w:t xml:space="preserve">, </w:t>
      </w:r>
      <w:r w:rsidRPr="00BD619E">
        <w:t xml:space="preserve">Директор АНО "Институт </w:t>
      </w:r>
      <w:proofErr w:type="spellStart"/>
      <w:r w:rsidRPr="00BD619E">
        <w:t>ДипИФР</w:t>
      </w:r>
      <w:proofErr w:type="spellEnd"/>
      <w:r w:rsidRPr="00BD619E">
        <w:t>"</w:t>
      </w:r>
      <w:r w:rsidR="00471C44">
        <w:t>.</w:t>
      </w:r>
    </w:p>
    <w:p w:rsidR="00A30717" w:rsidRDefault="00A30717" w:rsidP="00A30717">
      <w:pPr>
        <w:pStyle w:val="10"/>
        <w:numPr>
          <w:ilvl w:val="0"/>
          <w:numId w:val="0"/>
        </w:numPr>
      </w:pPr>
    </w:p>
    <w:p w:rsidR="009B6782" w:rsidRDefault="009B6782" w:rsidP="00A30717">
      <w:pPr>
        <w:pStyle w:val="10"/>
        <w:numPr>
          <w:ilvl w:val="0"/>
          <w:numId w:val="0"/>
        </w:numPr>
      </w:pPr>
      <w:r>
        <w:t xml:space="preserve">Основными задачами Правления Фонда в 2013 году были: определение направлений развития Фонда «НСФО», включая расширение сфер сотрудничества с международными организациями, Минфином России; открытие нового направления деятельности Фонда – перевод Международных стандартов аудита. Кроме того, Правление осуществляло функцию </w:t>
      </w:r>
      <w:proofErr w:type="gramStart"/>
      <w:r>
        <w:t>контроля за</w:t>
      </w:r>
      <w:proofErr w:type="gramEnd"/>
      <w:r>
        <w:t xml:space="preserve"> выполнением плана работ Фонда.</w:t>
      </w:r>
    </w:p>
    <w:p w:rsidR="009B6782" w:rsidRPr="009B6782" w:rsidRDefault="009B6782" w:rsidP="00A30717">
      <w:pPr>
        <w:pStyle w:val="10"/>
        <w:numPr>
          <w:ilvl w:val="0"/>
          <w:numId w:val="0"/>
        </w:numPr>
      </w:pPr>
      <w:bookmarkStart w:id="6" w:name="_Toc381891971"/>
      <w:bookmarkStart w:id="7" w:name="_Toc321140624"/>
      <w:r w:rsidRPr="009B6782">
        <w:t>В 2013 году проведено 3 заседания Правления Фонда:</w:t>
      </w:r>
    </w:p>
    <w:p w:rsidR="009B6782" w:rsidRDefault="009B6782" w:rsidP="00A30717">
      <w:pPr>
        <w:pStyle w:val="10"/>
        <w:ind w:left="0" w:firstLine="0"/>
      </w:pPr>
      <w:r w:rsidRPr="009B6782">
        <w:t>11 марта 2013 года, форма заседания очная. Члены Правления были проинформированы о деятельности Фонда в 2012</w:t>
      </w:r>
      <w:r w:rsidR="00CD06D1">
        <w:t xml:space="preserve"> </w:t>
      </w:r>
      <w:r w:rsidRPr="009B6782">
        <w:t>году</w:t>
      </w:r>
      <w:r w:rsidR="00CD06D1">
        <w:t xml:space="preserve"> с последующим утверждением отчета о деятельности</w:t>
      </w:r>
      <w:r w:rsidRPr="009B6782">
        <w:t>. Дана оценка работы органов Фонда. Члены Правления были ознакомлены с планом работы Национального совета по стандартам финансовой отчетности и планом работы Фонда НСФО в целом на 2013 год. Члены Правления были также проинформированы об исполнении сметы  доходов и расходов Фонда за 2012 год и ознакомлены с проектом сметы расходов и расходов на 2013 год. Представлен отчет Аудитора Фонда НСФО. Рассмотрены предложения, поступившие от членов Правления и Совета по стандартам</w:t>
      </w:r>
      <w:r w:rsidR="00CD06D1">
        <w:t xml:space="preserve"> по реорганизации состава Правления Фонда и Совета по стандартам. В состав Правления предложено ввести представителей «Большой четверки». Даны поручения </w:t>
      </w:r>
      <w:r w:rsidR="008936D2">
        <w:t>Н</w:t>
      </w:r>
      <w:r w:rsidR="00CD06D1">
        <w:t xml:space="preserve">ациональному </w:t>
      </w:r>
      <w:r w:rsidR="008936D2">
        <w:t>с</w:t>
      </w:r>
      <w:r w:rsidR="00CD06D1">
        <w:t xml:space="preserve">овету по стандартам разработать организационную схему деятельности Совета с описанием поставленных задач. </w:t>
      </w:r>
      <w:r w:rsidRPr="009B6782">
        <w:t xml:space="preserve">Принят за основу проект регламента Экспертного комитета. </w:t>
      </w:r>
    </w:p>
    <w:p w:rsidR="004D16A5" w:rsidRDefault="004D16A5" w:rsidP="00A30717">
      <w:pPr>
        <w:pStyle w:val="10"/>
        <w:ind w:left="0" w:firstLine="0"/>
      </w:pPr>
      <w:r>
        <w:t xml:space="preserve">4 июля 2013 года, форма заседания очная. </w:t>
      </w:r>
      <w:proofErr w:type="gramStart"/>
      <w:r>
        <w:t>Утверждены Смета доходов и расходов и проект штатного расписания Фонда на 2013 год.</w:t>
      </w:r>
      <w:proofErr w:type="gramEnd"/>
      <w:r>
        <w:t xml:space="preserve"> Заслушан отчет Директора о ходе подготовки нового проекта </w:t>
      </w:r>
      <w:r w:rsidR="00471C44">
        <w:t xml:space="preserve">по </w:t>
      </w:r>
      <w:r>
        <w:t>перевод</w:t>
      </w:r>
      <w:r w:rsidR="00471C44">
        <w:t xml:space="preserve">у </w:t>
      </w:r>
      <w:r>
        <w:t xml:space="preserve">МСА. В связи с этим Правлением Фонда дано поручение </w:t>
      </w:r>
      <w:proofErr w:type="gramStart"/>
      <w:r>
        <w:t>проработать</w:t>
      </w:r>
      <w:proofErr w:type="gramEnd"/>
      <w:r>
        <w:t xml:space="preserve"> структуру Комитета по переводу МСА. Принята за основу предложенная Советом по стандартам организационная структура Фонда. Рекомендовано членам Правления принять </w:t>
      </w:r>
      <w:r w:rsidR="00821D9C">
        <w:t>участие в работе Круглого стола, организованного Фондом НСФО</w:t>
      </w:r>
      <w:r w:rsidR="008936D2">
        <w:t xml:space="preserve"> </w:t>
      </w:r>
      <w:proofErr w:type="gramStart"/>
      <w:r w:rsidR="00821D9C">
        <w:t>:</w:t>
      </w:r>
      <w:r>
        <w:t>«</w:t>
      </w:r>
      <w:proofErr w:type="gramEnd"/>
      <w:r>
        <w:t xml:space="preserve"> Применение МСФО участниками финансового рынка</w:t>
      </w:r>
      <w:r w:rsidR="00821D9C">
        <w:t>»</w:t>
      </w:r>
      <w:r>
        <w:t>.</w:t>
      </w:r>
    </w:p>
    <w:p w:rsidR="00CD06D1" w:rsidRPr="009B6782" w:rsidRDefault="00471C44" w:rsidP="00A30717">
      <w:pPr>
        <w:pStyle w:val="10"/>
        <w:ind w:left="0" w:firstLine="0"/>
      </w:pPr>
      <w:r w:rsidRPr="00471C44">
        <w:t>17</w:t>
      </w:r>
      <w:r>
        <w:t xml:space="preserve"> </w:t>
      </w:r>
      <w:r w:rsidRPr="00471C44">
        <w:t>декабря 2013 года, форма заседания очная. Были рассмотрены предварительные итоги работы Фонда в 2013 год</w:t>
      </w:r>
      <w:r w:rsidR="00821D9C">
        <w:t>у</w:t>
      </w:r>
      <w:r w:rsidRPr="00471C44">
        <w:t xml:space="preserve">, в том числе подписание соглашения с Международной Федерацией бухгалтеров о переводе на русский язык Международных стандартов аудита. </w:t>
      </w:r>
      <w:r>
        <w:t xml:space="preserve">Обсужден План работы Фонда на 2014 год. </w:t>
      </w:r>
      <w:proofErr w:type="gramStart"/>
      <w:r>
        <w:t>В связи с расхождением во мнениях членов Правления по вопросу</w:t>
      </w:r>
      <w:r w:rsidR="00AC3603">
        <w:t xml:space="preserve"> вовлеченности Фонда в реформирование</w:t>
      </w:r>
      <w:proofErr w:type="gramEnd"/>
      <w:r w:rsidR="00AC3603">
        <w:t xml:space="preserve"> Российского законодательства по бухучету</w:t>
      </w:r>
      <w:r w:rsidR="00821D9C">
        <w:t>. Р</w:t>
      </w:r>
      <w:r w:rsidR="00AC3603">
        <w:t>ешили обсудить данный вопрос дополнительно</w:t>
      </w:r>
      <w:r w:rsidR="00821D9C">
        <w:t>.</w:t>
      </w:r>
      <w:r>
        <w:t xml:space="preserve"> </w:t>
      </w:r>
      <w:r w:rsidRPr="00471C44">
        <w:t xml:space="preserve">Обсуждался вопрос формирования </w:t>
      </w:r>
      <w:r w:rsidR="00821D9C">
        <w:t>Э</w:t>
      </w:r>
      <w:r w:rsidRPr="00471C44">
        <w:t>кспертного комитета</w:t>
      </w:r>
      <w:r w:rsidR="00D43B1D">
        <w:t xml:space="preserve"> </w:t>
      </w:r>
      <w:r w:rsidR="00821D9C">
        <w:t>по переводу МСА</w:t>
      </w:r>
      <w:r w:rsidRPr="00471C44">
        <w:t xml:space="preserve">, который в соответствии с соглашением с </w:t>
      </w:r>
      <w:r w:rsidR="00821D9C">
        <w:t>МФБ</w:t>
      </w:r>
      <w:r w:rsidRPr="00471C44">
        <w:t>, создается при Фонде НСФО. Избран координатор  Экспертного комитета. Принято решение разослать подготовленный проект сметы доходов и расходов Фонда</w:t>
      </w:r>
      <w:r w:rsidR="00AC3603">
        <w:t xml:space="preserve"> на 2014 год</w:t>
      </w:r>
      <w:r w:rsidRPr="00471C44">
        <w:t xml:space="preserve"> и в срок до 15 января членам Правления прокомментировать его</w:t>
      </w:r>
      <w:r w:rsidR="00821D9C">
        <w:t>.</w:t>
      </w:r>
    </w:p>
    <w:p w:rsidR="00666275" w:rsidRPr="007D3DAD" w:rsidRDefault="00666275" w:rsidP="00A30717">
      <w:pPr>
        <w:pStyle w:val="13"/>
      </w:pPr>
      <w:r>
        <w:rPr>
          <w:noProof/>
        </w:rPr>
        <mc:AlternateContent>
          <mc:Choice Requires="wps">
            <w:drawing>
              <wp:anchor distT="0" distB="2743200" distL="182880" distR="182880" simplePos="0" relativeHeight="251669504" behindDoc="0" locked="0" layoutInCell="1" allowOverlap="1" wp14:anchorId="2581E0BC" wp14:editId="02975608">
                <wp:simplePos x="0" y="0"/>
                <wp:positionH relativeFrom="page">
                  <wp:posOffset>446405</wp:posOffset>
                </wp:positionH>
                <wp:positionV relativeFrom="margin">
                  <wp:posOffset>0</wp:posOffset>
                </wp:positionV>
                <wp:extent cx="1247775" cy="2304288"/>
                <wp:effectExtent l="0" t="0" r="0" b="0"/>
                <wp:wrapSquare wrapText="largest"/>
                <wp:docPr id="19" name="Надпись 19" descr="Боковая панель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346" w:rsidRDefault="00D87346" w:rsidP="00666275">
                            <w:pPr>
                              <w:pStyle w:val="1e"/>
                              <w:rPr>
                                <w:rStyle w:val="af0"/>
                                <w:i/>
                                <w:iCs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F1492E" wp14:editId="74915887">
                                  <wp:extent cx="1203325" cy="1549428"/>
                                  <wp:effectExtent l="0" t="0" r="0" b="0"/>
                                  <wp:docPr id="137" name="Рисунок 137" descr="http://nsfo.ru/photo/97c102ac771a2223f83f1ef974c97c7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nsfo.ru/photo/97c102ac771a2223f83f1ef974c97c7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3325" cy="1549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7346" w:rsidRPr="00666275" w:rsidRDefault="00D87346" w:rsidP="00666275">
                            <w:pPr>
                              <w:pStyle w:val="1e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Style w:val="af0"/>
                                <w:i/>
                                <w:iCs/>
                                <w:color w:val="0070C0"/>
                                <w:sz w:val="20"/>
                              </w:rPr>
                              <w:t>Красильникова</w:t>
                            </w:r>
                            <w:r w:rsidRPr="00666275">
                              <w:rPr>
                                <w:rStyle w:val="af0"/>
                                <w:i/>
                                <w:iCs/>
                                <w:color w:val="0070C0"/>
                                <w:sz w:val="20"/>
                              </w:rPr>
                              <w:t>,</w:t>
                            </w:r>
                            <w:r w:rsidRPr="00666275">
                              <w:rPr>
                                <w:rStyle w:val="af0"/>
                                <w:i/>
                                <w:iCs/>
                                <w:color w:val="0070C0"/>
                                <w:sz w:val="20"/>
                              </w:rPr>
                              <w:br/>
                            </w:r>
                            <w:r>
                              <w:rPr>
                                <w:rStyle w:val="af0"/>
                                <w:i/>
                                <w:iCs/>
                                <w:color w:val="0070C0"/>
                                <w:sz w:val="20"/>
                              </w:rPr>
                              <w:t>Ирина</w:t>
                            </w:r>
                            <w:r w:rsidRPr="00666275">
                              <w:rPr>
                                <w:rStyle w:val="af0"/>
                                <w:i/>
                                <w:iCs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f0"/>
                                <w:i/>
                                <w:iCs/>
                                <w:color w:val="0070C0"/>
                                <w:sz w:val="20"/>
                              </w:rPr>
                              <w:t>Владимировна,</w:t>
                            </w:r>
                            <w:r>
                              <w:rPr>
                                <w:rStyle w:val="af0"/>
                                <w:i/>
                                <w:iCs/>
                                <w:color w:val="0070C0"/>
                                <w:sz w:val="20"/>
                              </w:rPr>
                              <w:br/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id="Надпись 19" o:spid="_x0000_s1031" type="#_x0000_t202" alt="Боковая панель" style="position:absolute;margin-left:35.15pt;margin-top:0;width:98.25pt;height:181.45pt;z-index:251669504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" filled="f" stroked="f" strokeweight=".5pt">
                <v:textbox inset="3.6pt,0,3.6pt,0">
                  <w:txbxContent>
                    <w:p w:rsidR="00D87346" w:rsidRDefault="00D87346" w:rsidP="00666275">
                      <w:pPr>
                        <w:pStyle w:val="1e"/>
                        <w:rPr>
                          <w:rStyle w:val="af0"/>
                          <w:i/>
                          <w:iCs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F1492E" wp14:editId="74915887">
                            <wp:extent cx="1203325" cy="1549428"/>
                            <wp:effectExtent l="0" t="0" r="0" b="0"/>
                            <wp:docPr id="137" name="Рисунок 137" descr="http://nsfo.ru/photo/97c102ac771a2223f83f1ef974c97c7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nsfo.ru/photo/97c102ac771a2223f83f1ef974c97c7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3325" cy="1549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7346" w:rsidRPr="00666275" w:rsidRDefault="00D87346" w:rsidP="00666275">
                      <w:pPr>
                        <w:pStyle w:val="1e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rStyle w:val="af0"/>
                          <w:i/>
                          <w:iCs/>
                          <w:color w:val="0070C0"/>
                          <w:sz w:val="20"/>
                        </w:rPr>
                        <w:t>Красильникова</w:t>
                      </w:r>
                      <w:r w:rsidRPr="00666275">
                        <w:rPr>
                          <w:rStyle w:val="af0"/>
                          <w:i/>
                          <w:iCs/>
                          <w:color w:val="0070C0"/>
                          <w:sz w:val="20"/>
                        </w:rPr>
                        <w:t>,</w:t>
                      </w:r>
                      <w:r w:rsidRPr="00666275">
                        <w:rPr>
                          <w:rStyle w:val="af0"/>
                          <w:i/>
                          <w:iCs/>
                          <w:color w:val="0070C0"/>
                          <w:sz w:val="20"/>
                        </w:rPr>
                        <w:br/>
                      </w:r>
                      <w:r>
                        <w:rPr>
                          <w:rStyle w:val="af0"/>
                          <w:i/>
                          <w:iCs/>
                          <w:color w:val="0070C0"/>
                          <w:sz w:val="20"/>
                        </w:rPr>
                        <w:t>Ирина</w:t>
                      </w:r>
                      <w:r w:rsidRPr="00666275">
                        <w:rPr>
                          <w:rStyle w:val="af0"/>
                          <w:i/>
                          <w:iCs/>
                          <w:color w:val="0070C0"/>
                          <w:sz w:val="20"/>
                        </w:rPr>
                        <w:t xml:space="preserve"> </w:t>
                      </w:r>
                      <w:r>
                        <w:rPr>
                          <w:rStyle w:val="af0"/>
                          <w:i/>
                          <w:iCs/>
                          <w:color w:val="0070C0"/>
                          <w:sz w:val="20"/>
                        </w:rPr>
                        <w:t>Владимировна,</w:t>
                      </w:r>
                      <w:r>
                        <w:rPr>
                          <w:rStyle w:val="af0"/>
                          <w:i/>
                          <w:iCs/>
                          <w:color w:val="0070C0"/>
                          <w:sz w:val="20"/>
                        </w:rPr>
                        <w:br/>
                        <w:t>Директор</w:t>
                      </w: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B70EDE">
        <w:t xml:space="preserve">Исполнительный </w:t>
      </w:r>
      <w:r w:rsidR="00574CCB">
        <w:t>ор</w:t>
      </w:r>
      <w:r w:rsidR="00B70EDE">
        <w:t>ган</w:t>
      </w:r>
      <w:bookmarkEnd w:id="6"/>
    </w:p>
    <w:p w:rsidR="008936D2" w:rsidRPr="008936D2" w:rsidRDefault="008936D2" w:rsidP="00A30717">
      <w:r w:rsidRPr="008936D2">
        <w:t>Единоличным исполнительным органом Фонда «НСФО» является директор – Красильникова Ирина Владимировна. Директор осуществляет текущее руководство Фондом.</w:t>
      </w:r>
    </w:p>
    <w:p w:rsidR="008936D2" w:rsidRPr="008936D2" w:rsidRDefault="008936D2" w:rsidP="00A30717">
      <w:r w:rsidRPr="008936D2">
        <w:t>Основной задачей Директора является обеспечение непрерывной полноценной деятельности Фонда НСФО как юридического лица в целом, так и, с учетом сложной структуры Фонда, каждого его органа и других созданных Фондом для выполнения уставных задач подразделений в частности.</w:t>
      </w:r>
    </w:p>
    <w:p w:rsidR="008936D2" w:rsidRPr="008936D2" w:rsidRDefault="008936D2" w:rsidP="00A30717">
      <w:r w:rsidRPr="008936D2">
        <w:t xml:space="preserve">Для выполнения уставных задач, стоящих перед Фондом, сформирован штат сотрудников, численность которых в начале года составляла 4 человека, а к концу года в связи с расширением деятельности Фонда увеличилась до 6 человек. Кроме того, для осуществления юридического и </w:t>
      </w:r>
      <w:r w:rsidRPr="008936D2">
        <w:rPr>
          <w:lang w:val="en-US"/>
        </w:rPr>
        <w:t>PR</w:t>
      </w:r>
      <w:r w:rsidRPr="008936D2">
        <w:t xml:space="preserve"> – сопровождения привлекались  сотрудники по договору подряда, в связи с отсутствием данных позиций в штатном расписании, но необходимостью осуществления данных работ,  для деятельности Фонда. Со всеми штатными сотрудниками заключены контракты (трудовые договоры), а также утверждены должностные инструкции.</w:t>
      </w:r>
    </w:p>
    <w:p w:rsidR="008936D2" w:rsidRPr="008936D2" w:rsidRDefault="008936D2" w:rsidP="00A30717">
      <w:r w:rsidRPr="008936D2">
        <w:t>Директор Фонда прилагает усилия для обеспечения комфортных условий труда  сотрудников Фонда, что включает в себя аренда хорошего офиса в центре Москвы в шаговой доступности от метро, организация рабочего места каждого сотрудника, обеспечение офисной и оргтехникой, программными продуктами (в том числе и узкопрофильными, необходимыми для проведения работ по переводу) и др.</w:t>
      </w:r>
    </w:p>
    <w:p w:rsidR="008936D2" w:rsidRPr="008936D2" w:rsidRDefault="008936D2" w:rsidP="00A30717">
      <w:r w:rsidRPr="008936D2">
        <w:t>Работа сотрудников велась в соответствии с утвержденным планом работ на 2013 год  и полностью ему соответствовала. Основные достижения, в том числе организация и проведение публичных мероприятий, создание нового сайта, организационное и иное обеспечение работы органов Фонда осуществлялось сотрудниками Фонда под непосредственным руководством Директора, см. раздел «Деятельность Фонда «НСФО» и др. органов Фонда настоящего Годового отчета.</w:t>
      </w:r>
    </w:p>
    <w:p w:rsidR="008936D2" w:rsidRPr="008936D2" w:rsidRDefault="008936D2" w:rsidP="00A30717">
      <w:r w:rsidRPr="008936D2">
        <w:t>За отчетный период Фонд НСФО своевременно представлял всю необходимую отчетность в соответствии с Уставом и действующим законодательством РФ. Претензий от соответствующих инстанций Фонду не предъявлялись, штрафы не начислялись.</w:t>
      </w:r>
    </w:p>
    <w:p w:rsidR="008936D2" w:rsidRPr="008936D2" w:rsidRDefault="008936D2" w:rsidP="00A30717">
      <w:r w:rsidRPr="008936D2">
        <w:t>Внутренняя отчетность представлялась надлежащим образом.</w:t>
      </w:r>
    </w:p>
    <w:p w:rsidR="008936D2" w:rsidRPr="008936D2" w:rsidRDefault="008936D2" w:rsidP="00A30717">
      <w:r w:rsidRPr="008936D2">
        <w:t>Достоверность годовой финансовой отчетности подтверждена Аудитором Фонда.</w:t>
      </w:r>
    </w:p>
    <w:p w:rsidR="008936D2" w:rsidRPr="008936D2" w:rsidRDefault="008936D2" w:rsidP="00A30717">
      <w:r w:rsidRPr="008936D2">
        <w:t>Отчет об исполнении финансового плана (сметы) Фонда за 2013 финансовый год представлен ниже.</w:t>
      </w:r>
    </w:p>
    <w:p w:rsidR="00190409" w:rsidRDefault="00B70EDE" w:rsidP="00A30717">
      <w:pPr>
        <w:pStyle w:val="2"/>
      </w:pPr>
      <w:r>
        <w:t>Исполнение финансового плана</w:t>
      </w:r>
    </w:p>
    <w:p w:rsidR="00B70EDE" w:rsidRDefault="00B70EDE" w:rsidP="00A30717">
      <w:r>
        <w:t xml:space="preserve">Финансовый план (смета) Фонда </w:t>
      </w:r>
      <w:r w:rsidR="00C47356">
        <w:t>составляется</w:t>
      </w:r>
      <w:r>
        <w:t xml:space="preserve"> по кассовому методу. Отчет о целевом использовании средств, составл</w:t>
      </w:r>
      <w:r w:rsidR="008F27BD">
        <w:t>енный по методу начисления, см.</w:t>
      </w:r>
      <w:r w:rsidR="001E4FF6">
        <w:t xml:space="preserve"> в разделе «Бухгалтерская отчетность (выдержки)» настоящего Годового отчета</w:t>
      </w:r>
      <w:r>
        <w:t>.</w:t>
      </w:r>
    </w:p>
    <w:p w:rsidR="00B70EDE" w:rsidRDefault="00B70EDE" w:rsidP="00A30717">
      <w:r>
        <w:t xml:space="preserve">По состоянию на 01.01.2013 г. </w:t>
      </w:r>
      <w:r w:rsidRPr="00B70EDE">
        <w:t>профицит</w:t>
      </w:r>
      <w:r>
        <w:t xml:space="preserve"> средств целевого финансирования составил 8 217 тыс. рублей.</w:t>
      </w:r>
    </w:p>
    <w:p w:rsidR="00B70EDE" w:rsidRDefault="00B70EDE" w:rsidP="00A30717">
      <w:r w:rsidRPr="00B70EDE">
        <w:t>Финансирование уставной деятельности в 2013 году произведено в сумме 7 200 тыс. рублей</w:t>
      </w:r>
      <w:r>
        <w:t>. Все средства предоставлены организациями, члены которых представлены в Правлении Фонда.</w:t>
      </w:r>
    </w:p>
    <w:p w:rsidR="00B70EDE" w:rsidRDefault="00B70EDE" w:rsidP="00A30717">
      <w:r w:rsidRPr="00B70EDE">
        <w:rPr>
          <w:bCs/>
        </w:rPr>
        <w:t xml:space="preserve">Предпринимательская деятельность в 2013 г. не </w:t>
      </w:r>
      <w:proofErr w:type="gramStart"/>
      <w:r w:rsidRPr="00B70EDE">
        <w:rPr>
          <w:bCs/>
        </w:rPr>
        <w:t xml:space="preserve">велась и доходов </w:t>
      </w:r>
      <w:r>
        <w:t>от тако</w:t>
      </w:r>
      <w:r w:rsidR="00282CE5">
        <w:t>вой</w:t>
      </w:r>
      <w:r>
        <w:t xml:space="preserve"> деятельности не было</w:t>
      </w:r>
      <w:proofErr w:type="gramEnd"/>
      <w:r>
        <w:t>.</w:t>
      </w:r>
    </w:p>
    <w:p w:rsidR="00B70EDE" w:rsidRDefault="00B70EDE" w:rsidP="00A30717">
      <w:r>
        <w:t>Полученные в 2013 г. средства были израсходованы следующим образом:</w:t>
      </w:r>
    </w:p>
    <w:tbl>
      <w:tblPr>
        <w:tblStyle w:val="af2"/>
        <w:tblW w:w="8176" w:type="dxa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9"/>
        <w:gridCol w:w="1275"/>
        <w:gridCol w:w="1382"/>
      </w:tblGrid>
      <w:tr w:rsidR="000904C5" w:rsidRPr="000904C5" w:rsidTr="00090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tcBorders>
              <w:bottom w:val="single" w:sz="4" w:space="0" w:color="auto"/>
            </w:tcBorders>
            <w:hideMark/>
          </w:tcPr>
          <w:p w:rsidR="000904C5" w:rsidRPr="000904C5" w:rsidRDefault="000904C5" w:rsidP="00A30717">
            <w:pPr>
              <w:spacing w:before="0" w:after="0"/>
              <w:rPr>
                <w:rFonts w:ascii="Arial" w:eastAsia="Times New Roman" w:hAnsi="Arial" w:cs="Arial"/>
                <w:b w:val="0"/>
                <w:color w:val="auto"/>
                <w:sz w:val="20"/>
              </w:rPr>
            </w:pPr>
            <w:r w:rsidRPr="000904C5">
              <w:rPr>
                <w:rFonts w:ascii="Arial" w:eastAsia="Times New Roman" w:hAnsi="Arial" w:cs="Arial"/>
                <w:b w:val="0"/>
                <w:color w:val="auto"/>
                <w:sz w:val="20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0904C5" w:rsidRPr="000904C5" w:rsidRDefault="000904C5" w:rsidP="00A30717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auto"/>
                <w:sz w:val="20"/>
              </w:rPr>
            </w:pPr>
            <w:r w:rsidRPr="000904C5">
              <w:rPr>
                <w:rFonts w:ascii="Arial" w:eastAsia="Times New Roman" w:hAnsi="Arial" w:cs="Arial"/>
                <w:b w:val="0"/>
                <w:color w:val="auto"/>
                <w:sz w:val="20"/>
              </w:rPr>
              <w:t> 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hideMark/>
          </w:tcPr>
          <w:p w:rsidR="000904C5" w:rsidRPr="000904C5" w:rsidRDefault="000904C5" w:rsidP="00A30717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auto"/>
                <w:sz w:val="20"/>
              </w:rPr>
            </w:pPr>
            <w:r w:rsidRPr="000904C5">
              <w:rPr>
                <w:rFonts w:ascii="Arial" w:eastAsia="Times New Roman" w:hAnsi="Arial" w:cs="Arial"/>
                <w:b w:val="0"/>
                <w:color w:val="auto"/>
                <w:sz w:val="20"/>
              </w:rPr>
              <w:t>Тыс. руб.</w:t>
            </w:r>
          </w:p>
        </w:tc>
      </w:tr>
      <w:tr w:rsidR="000904C5" w:rsidRPr="000904C5" w:rsidTr="00282C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tcBorders>
              <w:top w:val="single" w:sz="4" w:space="0" w:color="auto"/>
            </w:tcBorders>
            <w:vAlign w:val="center"/>
            <w:hideMark/>
          </w:tcPr>
          <w:p w:rsidR="000904C5" w:rsidRPr="000904C5" w:rsidRDefault="000904C5" w:rsidP="00A30717">
            <w:pPr>
              <w:spacing w:before="0" w:after="0"/>
              <w:rPr>
                <w:rFonts w:ascii="Arial" w:eastAsia="Times New Roman" w:hAnsi="Arial" w:cs="Arial"/>
                <w:b w:val="0"/>
                <w:color w:val="auto"/>
              </w:rPr>
            </w:pPr>
            <w:r w:rsidRPr="000904C5">
              <w:rPr>
                <w:rFonts w:ascii="Arial" w:eastAsia="Times New Roman" w:hAnsi="Arial" w:cs="Arial"/>
                <w:b w:val="0"/>
                <w:color w:val="auto"/>
              </w:rPr>
              <w:t>Проекты Фонда: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  <w:hideMark/>
          </w:tcPr>
          <w:p w:rsidR="000904C5" w:rsidRPr="000904C5" w:rsidRDefault="000904C5" w:rsidP="00A30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  <w:hideMark/>
          </w:tcPr>
          <w:p w:rsidR="000904C5" w:rsidRPr="000904C5" w:rsidRDefault="000904C5" w:rsidP="00A30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0904C5" w:rsidRPr="000904C5" w:rsidTr="00282C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Align w:val="center"/>
            <w:hideMark/>
          </w:tcPr>
          <w:p w:rsidR="000904C5" w:rsidRPr="000904C5" w:rsidRDefault="000904C5" w:rsidP="00A30717">
            <w:pPr>
              <w:spacing w:before="0" w:after="0"/>
              <w:rPr>
                <w:rFonts w:ascii="Arial" w:eastAsia="Times New Roman" w:hAnsi="Arial" w:cs="Arial"/>
                <w:b w:val="0"/>
                <w:color w:val="auto"/>
                <w:highlight w:val="yellow"/>
              </w:rPr>
            </w:pPr>
            <w:r w:rsidRPr="00D1398B">
              <w:rPr>
                <w:rFonts w:ascii="Arial" w:eastAsia="Times New Roman" w:hAnsi="Arial" w:cs="Arial"/>
                <w:b w:val="0"/>
                <w:color w:val="auto"/>
              </w:rPr>
              <w:t xml:space="preserve">в </w:t>
            </w:r>
            <w:proofErr w:type="spellStart"/>
            <w:r w:rsidRPr="00D1398B">
              <w:rPr>
                <w:rFonts w:ascii="Arial" w:eastAsia="Times New Roman" w:hAnsi="Arial" w:cs="Arial"/>
                <w:b w:val="0"/>
                <w:color w:val="auto"/>
              </w:rPr>
              <w:t>т.ч</w:t>
            </w:r>
            <w:proofErr w:type="spellEnd"/>
            <w:r w:rsidRPr="00D1398B">
              <w:rPr>
                <w:rFonts w:ascii="Arial" w:eastAsia="Times New Roman" w:hAnsi="Arial" w:cs="Arial"/>
                <w:b w:val="0"/>
                <w:color w:val="auto"/>
              </w:rPr>
              <w:t>.:</w:t>
            </w:r>
          </w:p>
        </w:tc>
        <w:tc>
          <w:tcPr>
            <w:tcW w:w="1275" w:type="dxa"/>
            <w:vAlign w:val="center"/>
            <w:hideMark/>
          </w:tcPr>
          <w:p w:rsidR="000904C5" w:rsidRPr="000904C5" w:rsidRDefault="000904C5" w:rsidP="00A30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highlight w:val="yellow"/>
              </w:rPr>
            </w:pPr>
          </w:p>
        </w:tc>
        <w:tc>
          <w:tcPr>
            <w:tcW w:w="1382" w:type="dxa"/>
            <w:vAlign w:val="center"/>
            <w:hideMark/>
          </w:tcPr>
          <w:p w:rsidR="000904C5" w:rsidRPr="000904C5" w:rsidRDefault="000904C5" w:rsidP="00A30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highlight w:val="yellow"/>
              </w:rPr>
            </w:pPr>
          </w:p>
        </w:tc>
      </w:tr>
      <w:tr w:rsidR="00D1398B" w:rsidRPr="000904C5" w:rsidTr="00282C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Align w:val="center"/>
            <w:hideMark/>
          </w:tcPr>
          <w:p w:rsidR="00D1398B" w:rsidRPr="00D1398B" w:rsidRDefault="00D1398B" w:rsidP="00A30717">
            <w:pPr>
              <w:spacing w:before="0" w:after="0"/>
              <w:rPr>
                <w:rFonts w:ascii="Arial" w:eastAsia="Times New Roman" w:hAnsi="Arial" w:cs="Arial"/>
                <w:b w:val="0"/>
                <w:color w:val="auto"/>
              </w:rPr>
            </w:pPr>
            <w:r w:rsidRPr="00D1398B">
              <w:rPr>
                <w:rFonts w:ascii="Arial" w:eastAsia="Times New Roman" w:hAnsi="Arial" w:cs="Arial"/>
                <w:b w:val="0"/>
                <w:color w:val="auto"/>
              </w:rPr>
              <w:t>перевод и экспертиза применения МСФО</w:t>
            </w:r>
          </w:p>
        </w:tc>
        <w:tc>
          <w:tcPr>
            <w:tcW w:w="1275" w:type="dxa"/>
            <w:vAlign w:val="center"/>
            <w:hideMark/>
          </w:tcPr>
          <w:p w:rsidR="00D1398B" w:rsidRPr="008F1499" w:rsidRDefault="00D1398B" w:rsidP="00A307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3 981</w:t>
            </w:r>
          </w:p>
        </w:tc>
        <w:tc>
          <w:tcPr>
            <w:tcW w:w="1382" w:type="dxa"/>
            <w:vAlign w:val="center"/>
            <w:hideMark/>
          </w:tcPr>
          <w:p w:rsidR="00D1398B" w:rsidRPr="000904C5" w:rsidRDefault="00D1398B" w:rsidP="00A30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highlight w:val="yellow"/>
              </w:rPr>
            </w:pPr>
          </w:p>
        </w:tc>
      </w:tr>
      <w:tr w:rsidR="00D1398B" w:rsidRPr="000904C5" w:rsidTr="00282C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Align w:val="center"/>
          </w:tcPr>
          <w:p w:rsidR="00D1398B" w:rsidRPr="00D1398B" w:rsidRDefault="00D1398B" w:rsidP="00A30717">
            <w:pPr>
              <w:spacing w:after="0"/>
              <w:rPr>
                <w:rFonts w:ascii="Arial" w:eastAsia="Times New Roman" w:hAnsi="Arial" w:cs="Arial"/>
                <w:b w:val="0"/>
                <w:color w:val="auto"/>
              </w:rPr>
            </w:pPr>
            <w:r w:rsidRPr="00D1398B">
              <w:rPr>
                <w:rFonts w:ascii="Arial" w:eastAsia="Times New Roman" w:hAnsi="Arial" w:cs="Arial"/>
                <w:b w:val="0"/>
                <w:color w:val="auto"/>
              </w:rPr>
              <w:t>публичные мероприятия</w:t>
            </w:r>
          </w:p>
        </w:tc>
        <w:tc>
          <w:tcPr>
            <w:tcW w:w="1275" w:type="dxa"/>
            <w:vAlign w:val="center"/>
          </w:tcPr>
          <w:p w:rsidR="00D1398B" w:rsidRPr="008F1499" w:rsidRDefault="00D1398B" w:rsidP="00A307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1 324</w:t>
            </w:r>
          </w:p>
        </w:tc>
        <w:tc>
          <w:tcPr>
            <w:tcW w:w="1382" w:type="dxa"/>
            <w:vAlign w:val="center"/>
          </w:tcPr>
          <w:p w:rsidR="00D1398B" w:rsidRPr="000904C5" w:rsidRDefault="00D1398B" w:rsidP="00A30717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highlight w:val="yellow"/>
              </w:rPr>
            </w:pPr>
          </w:p>
        </w:tc>
      </w:tr>
      <w:tr w:rsidR="00D1398B" w:rsidRPr="000904C5" w:rsidTr="00282C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Align w:val="center"/>
            <w:hideMark/>
          </w:tcPr>
          <w:p w:rsidR="00D1398B" w:rsidRPr="00D1398B" w:rsidRDefault="00D1398B" w:rsidP="00A30717">
            <w:pPr>
              <w:spacing w:before="0" w:after="0"/>
              <w:rPr>
                <w:rFonts w:ascii="Arial" w:eastAsia="Times New Roman" w:hAnsi="Arial" w:cs="Arial"/>
                <w:b w:val="0"/>
                <w:color w:val="auto"/>
              </w:rPr>
            </w:pPr>
            <w:r w:rsidRPr="00D1398B">
              <w:rPr>
                <w:rFonts w:ascii="Arial" w:eastAsia="Times New Roman" w:hAnsi="Arial" w:cs="Arial"/>
                <w:b w:val="0"/>
                <w:color w:val="auto"/>
              </w:rPr>
              <w:t>перевод МСА</w:t>
            </w:r>
          </w:p>
        </w:tc>
        <w:tc>
          <w:tcPr>
            <w:tcW w:w="1275" w:type="dxa"/>
            <w:vAlign w:val="center"/>
            <w:hideMark/>
          </w:tcPr>
          <w:p w:rsidR="00D1398B" w:rsidRPr="008F1499" w:rsidRDefault="00D1398B" w:rsidP="00A307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1382" w:type="dxa"/>
            <w:vAlign w:val="center"/>
            <w:hideMark/>
          </w:tcPr>
          <w:p w:rsidR="00D1398B" w:rsidRPr="000904C5" w:rsidRDefault="00D1398B" w:rsidP="00A30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highlight w:val="yellow"/>
              </w:rPr>
            </w:pPr>
          </w:p>
        </w:tc>
      </w:tr>
      <w:tr w:rsidR="00D1398B" w:rsidRPr="000904C5" w:rsidTr="00282C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Align w:val="center"/>
            <w:hideMark/>
          </w:tcPr>
          <w:p w:rsidR="00D1398B" w:rsidRPr="00D1398B" w:rsidRDefault="00D1398B" w:rsidP="00A30717">
            <w:pPr>
              <w:spacing w:before="0" w:after="0"/>
              <w:rPr>
                <w:rFonts w:ascii="Arial" w:eastAsia="Times New Roman" w:hAnsi="Arial" w:cs="Arial"/>
                <w:b w:val="0"/>
                <w:color w:val="auto"/>
              </w:rPr>
            </w:pPr>
            <w:r w:rsidRPr="00D1398B">
              <w:rPr>
                <w:rFonts w:ascii="Arial" w:eastAsia="Times New Roman" w:hAnsi="Arial" w:cs="Arial"/>
                <w:b w:val="0"/>
                <w:color w:val="auto"/>
              </w:rPr>
              <w:t>участие представителей Фонда в международных мероприятиях</w:t>
            </w:r>
          </w:p>
        </w:tc>
        <w:tc>
          <w:tcPr>
            <w:tcW w:w="1275" w:type="dxa"/>
            <w:vAlign w:val="center"/>
            <w:hideMark/>
          </w:tcPr>
          <w:p w:rsidR="00D1398B" w:rsidRPr="008F1499" w:rsidRDefault="00D1398B" w:rsidP="00A307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382" w:type="dxa"/>
            <w:vAlign w:val="center"/>
            <w:hideMark/>
          </w:tcPr>
          <w:p w:rsidR="00D1398B" w:rsidRPr="000904C5" w:rsidRDefault="00D1398B" w:rsidP="00A30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highlight w:val="yellow"/>
              </w:rPr>
            </w:pPr>
          </w:p>
        </w:tc>
      </w:tr>
      <w:tr w:rsidR="000904C5" w:rsidRPr="000904C5" w:rsidTr="00282C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Align w:val="center"/>
            <w:hideMark/>
          </w:tcPr>
          <w:p w:rsidR="000904C5" w:rsidRPr="00D1398B" w:rsidRDefault="000904C5" w:rsidP="00A30717">
            <w:pPr>
              <w:spacing w:before="0" w:after="0"/>
              <w:rPr>
                <w:rFonts w:ascii="Arial" w:eastAsia="Times New Roman" w:hAnsi="Arial" w:cs="Arial"/>
                <w:b w:val="0"/>
                <w:color w:val="auto"/>
              </w:rPr>
            </w:pPr>
            <w:r w:rsidRPr="00D1398B">
              <w:rPr>
                <w:rFonts w:ascii="Arial" w:eastAsia="Times New Roman" w:hAnsi="Arial" w:cs="Arial"/>
                <w:b w:val="0"/>
                <w:color w:val="auto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904C5" w:rsidRPr="00D1398B" w:rsidRDefault="000904C5" w:rsidP="00A30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  <w:hideMark/>
          </w:tcPr>
          <w:p w:rsidR="000904C5" w:rsidRPr="00D1398B" w:rsidRDefault="000904C5" w:rsidP="00A30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D1398B">
              <w:rPr>
                <w:rFonts w:ascii="Arial" w:eastAsia="Times New Roman" w:hAnsi="Arial" w:cs="Arial"/>
                <w:color w:val="auto"/>
              </w:rPr>
              <w:t>5 528</w:t>
            </w:r>
          </w:p>
        </w:tc>
      </w:tr>
      <w:tr w:rsidR="000904C5" w:rsidRPr="000904C5" w:rsidTr="00282CE5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Align w:val="center"/>
            <w:hideMark/>
          </w:tcPr>
          <w:p w:rsidR="000904C5" w:rsidRPr="000904C5" w:rsidRDefault="000904C5" w:rsidP="00A30717">
            <w:pPr>
              <w:spacing w:before="0" w:after="0"/>
              <w:rPr>
                <w:rFonts w:ascii="Arial" w:eastAsia="Times New Roman" w:hAnsi="Arial" w:cs="Arial"/>
                <w:b w:val="0"/>
                <w:color w:val="auto"/>
              </w:rPr>
            </w:pPr>
            <w:r w:rsidRPr="000904C5">
              <w:rPr>
                <w:rFonts w:ascii="Arial" w:eastAsia="Times New Roman" w:hAnsi="Arial" w:cs="Arial"/>
                <w:b w:val="0"/>
                <w:color w:val="auto"/>
              </w:rPr>
              <w:t>Расходы на организацию деятельности Фонда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  <w:hideMark/>
          </w:tcPr>
          <w:p w:rsidR="000904C5" w:rsidRPr="000904C5" w:rsidRDefault="000904C5" w:rsidP="00A30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  <w:hideMark/>
          </w:tcPr>
          <w:p w:rsidR="000904C5" w:rsidRPr="000904C5" w:rsidRDefault="000904C5" w:rsidP="00A30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904C5">
              <w:rPr>
                <w:rFonts w:ascii="Arial" w:eastAsia="Times New Roman" w:hAnsi="Arial" w:cs="Arial"/>
                <w:color w:val="auto"/>
              </w:rPr>
              <w:t>6 425</w:t>
            </w:r>
          </w:p>
        </w:tc>
      </w:tr>
      <w:tr w:rsidR="000904C5" w:rsidRPr="000904C5" w:rsidTr="00282C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Align w:val="center"/>
            <w:hideMark/>
          </w:tcPr>
          <w:p w:rsidR="000904C5" w:rsidRPr="000904C5" w:rsidRDefault="000904C5" w:rsidP="00A30717">
            <w:pPr>
              <w:spacing w:before="0" w:after="0"/>
              <w:rPr>
                <w:rFonts w:ascii="Arial" w:eastAsia="Times New Roman" w:hAnsi="Arial" w:cs="Arial"/>
                <w:b w:val="0"/>
                <w:color w:val="auto"/>
              </w:rPr>
            </w:pPr>
            <w:r w:rsidRPr="000904C5">
              <w:rPr>
                <w:rFonts w:ascii="Arial" w:eastAsia="Times New Roman" w:hAnsi="Arial" w:cs="Arial"/>
                <w:b w:val="0"/>
                <w:color w:val="auto"/>
              </w:rPr>
              <w:t>Проведение исследований</w:t>
            </w:r>
          </w:p>
        </w:tc>
        <w:tc>
          <w:tcPr>
            <w:tcW w:w="1275" w:type="dxa"/>
            <w:vAlign w:val="center"/>
            <w:hideMark/>
          </w:tcPr>
          <w:p w:rsidR="000904C5" w:rsidRPr="000904C5" w:rsidRDefault="000904C5" w:rsidP="00A30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382" w:type="dxa"/>
            <w:vAlign w:val="center"/>
            <w:hideMark/>
          </w:tcPr>
          <w:p w:rsidR="000904C5" w:rsidRPr="000904C5" w:rsidRDefault="000904C5" w:rsidP="00A30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904C5">
              <w:rPr>
                <w:rFonts w:ascii="Arial" w:eastAsia="Times New Roman" w:hAnsi="Arial" w:cs="Arial"/>
                <w:color w:val="auto"/>
              </w:rPr>
              <w:t>1 214</w:t>
            </w:r>
          </w:p>
        </w:tc>
      </w:tr>
      <w:tr w:rsidR="006D6B00" w:rsidRPr="000904C5" w:rsidTr="00282C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Align w:val="center"/>
          </w:tcPr>
          <w:p w:rsidR="006D6B00" w:rsidRPr="000904C5" w:rsidRDefault="006D6B00" w:rsidP="00A30717">
            <w:pPr>
              <w:spacing w:after="0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b w:val="0"/>
                <w:color w:val="auto"/>
              </w:rPr>
              <w:t>Веб-сайт и программное обеспечение</w:t>
            </w:r>
          </w:p>
        </w:tc>
        <w:tc>
          <w:tcPr>
            <w:tcW w:w="1275" w:type="dxa"/>
            <w:vAlign w:val="center"/>
          </w:tcPr>
          <w:p w:rsidR="006D6B00" w:rsidRPr="000904C5" w:rsidRDefault="006D6B00" w:rsidP="00A30717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382" w:type="dxa"/>
            <w:vAlign w:val="center"/>
          </w:tcPr>
          <w:p w:rsidR="006D6B00" w:rsidRPr="000904C5" w:rsidRDefault="006D6B00" w:rsidP="00A30717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282CE5">
              <w:rPr>
                <w:rFonts w:ascii="Arial" w:eastAsia="Times New Roman" w:hAnsi="Arial" w:cs="Arial"/>
                <w:color w:val="auto"/>
              </w:rPr>
              <w:t>198</w:t>
            </w:r>
          </w:p>
        </w:tc>
      </w:tr>
      <w:tr w:rsidR="000904C5" w:rsidRPr="000904C5" w:rsidTr="00282C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Align w:val="center"/>
            <w:hideMark/>
          </w:tcPr>
          <w:p w:rsidR="000904C5" w:rsidRPr="000904C5" w:rsidRDefault="000904C5" w:rsidP="00A30717">
            <w:pPr>
              <w:spacing w:before="0" w:after="0"/>
              <w:rPr>
                <w:rFonts w:ascii="Arial" w:eastAsia="Times New Roman" w:hAnsi="Arial" w:cs="Arial"/>
                <w:b w:val="0"/>
                <w:color w:val="auto"/>
              </w:rPr>
            </w:pPr>
            <w:r w:rsidRPr="000904C5">
              <w:rPr>
                <w:rFonts w:ascii="Arial" w:eastAsia="Times New Roman" w:hAnsi="Arial" w:cs="Arial"/>
                <w:b w:val="0"/>
                <w:color w:val="auto"/>
              </w:rPr>
              <w:t>Приобретение основных средств</w:t>
            </w:r>
          </w:p>
        </w:tc>
        <w:tc>
          <w:tcPr>
            <w:tcW w:w="1275" w:type="dxa"/>
            <w:vAlign w:val="center"/>
            <w:hideMark/>
          </w:tcPr>
          <w:p w:rsidR="000904C5" w:rsidRPr="000904C5" w:rsidRDefault="000904C5" w:rsidP="00A30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382" w:type="dxa"/>
            <w:vAlign w:val="center"/>
            <w:hideMark/>
          </w:tcPr>
          <w:p w:rsidR="000904C5" w:rsidRPr="000904C5" w:rsidRDefault="000904C5" w:rsidP="00A30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904C5">
              <w:rPr>
                <w:rFonts w:ascii="Arial" w:eastAsia="Times New Roman" w:hAnsi="Arial" w:cs="Arial"/>
                <w:color w:val="auto"/>
              </w:rPr>
              <w:t>17</w:t>
            </w:r>
          </w:p>
        </w:tc>
      </w:tr>
      <w:tr w:rsidR="000904C5" w:rsidRPr="000904C5" w:rsidTr="00F9341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904C5" w:rsidRPr="000904C5" w:rsidRDefault="000904C5" w:rsidP="00A30717">
            <w:pPr>
              <w:spacing w:before="0" w:after="0"/>
              <w:rPr>
                <w:rFonts w:ascii="Arial" w:eastAsia="Times New Roman" w:hAnsi="Arial" w:cs="Arial"/>
                <w:b w:val="0"/>
                <w:color w:val="auto"/>
              </w:rPr>
            </w:pPr>
            <w:r w:rsidRPr="000904C5">
              <w:rPr>
                <w:rFonts w:ascii="Arial" w:eastAsia="Times New Roman" w:hAnsi="Arial" w:cs="Arial"/>
                <w:b w:val="0"/>
                <w:color w:val="auto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904C5" w:rsidRPr="000904C5" w:rsidRDefault="000904C5" w:rsidP="00A30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904C5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904C5" w:rsidRPr="000904C5" w:rsidRDefault="000904C5" w:rsidP="00A30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904C5">
              <w:rPr>
                <w:rFonts w:ascii="Arial" w:eastAsia="Times New Roman" w:hAnsi="Arial" w:cs="Arial"/>
                <w:color w:val="auto"/>
              </w:rPr>
              <w:t>13 382</w:t>
            </w:r>
          </w:p>
        </w:tc>
      </w:tr>
    </w:tbl>
    <w:p w:rsidR="000904C5" w:rsidRDefault="000904C5" w:rsidP="00A30717">
      <w:pPr>
        <w:rPr>
          <w:bCs/>
        </w:rPr>
      </w:pPr>
    </w:p>
    <w:p w:rsidR="00B70EDE" w:rsidRDefault="000904C5" w:rsidP="00A30717">
      <w:r w:rsidRPr="000904C5">
        <w:rPr>
          <w:bCs/>
        </w:rPr>
        <w:t>Остаток</w:t>
      </w:r>
      <w:r>
        <w:t xml:space="preserve"> средств целевого финансирования </w:t>
      </w:r>
      <w:r w:rsidR="009F1625">
        <w:t xml:space="preserve">по состоянию </w:t>
      </w:r>
      <w:r>
        <w:t xml:space="preserve">на 31.12.2013 </w:t>
      </w:r>
      <w:r w:rsidR="009F1625">
        <w:t xml:space="preserve">г. </w:t>
      </w:r>
      <w:r>
        <w:t>составил 2</w:t>
      </w:r>
      <w:r w:rsidR="009F1625">
        <w:t> </w:t>
      </w:r>
      <w:r>
        <w:t>035</w:t>
      </w:r>
      <w:r w:rsidR="009F1625">
        <w:t> тыс. </w:t>
      </w:r>
      <w:r>
        <w:t>руб.</w:t>
      </w:r>
    </w:p>
    <w:p w:rsidR="00BB2767" w:rsidRPr="007D3DAD" w:rsidRDefault="00BB2767" w:rsidP="00A30717">
      <w:pPr>
        <w:pStyle w:val="1f"/>
      </w:pPr>
    </w:p>
    <w:p w:rsidR="00666275" w:rsidRPr="007D3DAD" w:rsidRDefault="00666275" w:rsidP="00A30717">
      <w:pPr>
        <w:pStyle w:val="13"/>
      </w:pPr>
      <w:bookmarkStart w:id="8" w:name="_Toc381891972"/>
      <w:r>
        <w:rPr>
          <w:noProof/>
        </w:rPr>
        <mc:AlternateContent>
          <mc:Choice Requires="wps">
            <w:drawing>
              <wp:anchor distT="0" distB="2743200" distL="182880" distR="182880" simplePos="0" relativeHeight="251671552" behindDoc="0" locked="0" layoutInCell="1" allowOverlap="1" wp14:anchorId="02CC1A32" wp14:editId="6B15A6DD">
                <wp:simplePos x="0" y="0"/>
                <wp:positionH relativeFrom="page">
                  <wp:posOffset>446405</wp:posOffset>
                </wp:positionH>
                <wp:positionV relativeFrom="margin">
                  <wp:posOffset>0</wp:posOffset>
                </wp:positionV>
                <wp:extent cx="1247775" cy="2304288"/>
                <wp:effectExtent l="0" t="0" r="0" b="0"/>
                <wp:wrapSquare wrapText="largest"/>
                <wp:docPr id="23" name="Надпись 23" descr="Боковая панель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346" w:rsidRDefault="00D87346" w:rsidP="00666275">
                            <w:pPr>
                              <w:pStyle w:val="1e"/>
                              <w:rPr>
                                <w:rStyle w:val="af0"/>
                                <w:i/>
                                <w:iCs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25BF21" wp14:editId="5C22386B">
                                  <wp:extent cx="1134110" cy="1470660"/>
                                  <wp:effectExtent l="0" t="0" r="8890" b="0"/>
                                  <wp:docPr id="138" name="Рисунок 138" descr="http://nsfo.ru/photo/75c952528f81555a65a1254ff9baf7b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://nsfo.ru/photo/75c952528f81555a65a1254ff9baf7b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110" cy="147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7346" w:rsidRPr="00666275" w:rsidRDefault="00D87346" w:rsidP="00666275">
                            <w:pPr>
                              <w:pStyle w:val="1e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Style w:val="af0"/>
                                <w:i/>
                                <w:iCs/>
                                <w:color w:val="0070C0"/>
                                <w:sz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af0"/>
                                <w:i/>
                                <w:iCs/>
                                <w:color w:val="0070C0"/>
                                <w:sz w:val="20"/>
                              </w:rPr>
                              <w:t>Бирин</w:t>
                            </w:r>
                            <w:proofErr w:type="spellEnd"/>
                            <w:r w:rsidRPr="00666275">
                              <w:rPr>
                                <w:rStyle w:val="af0"/>
                                <w:i/>
                                <w:iCs/>
                                <w:color w:val="0070C0"/>
                                <w:sz w:val="20"/>
                              </w:rPr>
                              <w:br/>
                            </w:r>
                            <w:r>
                              <w:rPr>
                                <w:rStyle w:val="af0"/>
                                <w:i/>
                                <w:iCs/>
                                <w:color w:val="0070C0"/>
                                <w:sz w:val="20"/>
                              </w:rPr>
                              <w:t>Аскольд</w:t>
                            </w:r>
                            <w:r w:rsidRPr="00666275">
                              <w:rPr>
                                <w:rStyle w:val="af0"/>
                                <w:i/>
                                <w:iCs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f0"/>
                                <w:i/>
                                <w:iCs/>
                                <w:color w:val="0070C0"/>
                                <w:sz w:val="20"/>
                              </w:rPr>
                              <w:t>Олегович,</w:t>
                            </w:r>
                            <w:r>
                              <w:rPr>
                                <w:rStyle w:val="af0"/>
                                <w:i/>
                                <w:iCs/>
                                <w:color w:val="0070C0"/>
                                <w:sz w:val="20"/>
                              </w:rPr>
                              <w:br/>
                              <w:t>Председатель Национального совета по стандартам финансовой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id="Надпись 23" o:spid="_x0000_s1032" type="#_x0000_t202" alt="Боковая панель" style="position:absolute;margin-left:35.15pt;margin-top:0;width:98.25pt;height:181.45pt;z-index:251671552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" filled="f" stroked="f" strokeweight=".5pt">
                <v:textbox inset="3.6pt,0,3.6pt,0">
                  <w:txbxContent>
                    <w:p w:rsidR="00D87346" w:rsidRDefault="00D87346" w:rsidP="00666275">
                      <w:pPr>
                        <w:pStyle w:val="1e"/>
                        <w:rPr>
                          <w:rStyle w:val="af0"/>
                          <w:i/>
                          <w:iCs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25BF21" wp14:editId="5C22386B">
                            <wp:extent cx="1134110" cy="1470660"/>
                            <wp:effectExtent l="0" t="0" r="8890" b="0"/>
                            <wp:docPr id="138" name="Рисунок 138" descr="http://nsfo.ru/photo/75c952528f81555a65a1254ff9baf7b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://nsfo.ru/photo/75c952528f81555a65a1254ff9baf7b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4110" cy="147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7346" w:rsidRPr="00666275" w:rsidRDefault="00D87346" w:rsidP="00666275">
                      <w:pPr>
                        <w:pStyle w:val="1e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rStyle w:val="af0"/>
                          <w:i/>
                          <w:iCs/>
                          <w:color w:val="0070C0"/>
                          <w:sz w:val="20"/>
                        </w:rPr>
                        <w:br/>
                      </w:r>
                      <w:proofErr w:type="spellStart"/>
                      <w:r>
                        <w:rPr>
                          <w:rStyle w:val="af0"/>
                          <w:i/>
                          <w:iCs/>
                          <w:color w:val="0070C0"/>
                          <w:sz w:val="20"/>
                        </w:rPr>
                        <w:t>Бирин</w:t>
                      </w:r>
                      <w:proofErr w:type="spellEnd"/>
                      <w:r w:rsidRPr="00666275">
                        <w:rPr>
                          <w:rStyle w:val="af0"/>
                          <w:i/>
                          <w:iCs/>
                          <w:color w:val="0070C0"/>
                          <w:sz w:val="20"/>
                        </w:rPr>
                        <w:br/>
                      </w:r>
                      <w:r>
                        <w:rPr>
                          <w:rStyle w:val="af0"/>
                          <w:i/>
                          <w:iCs/>
                          <w:color w:val="0070C0"/>
                          <w:sz w:val="20"/>
                        </w:rPr>
                        <w:t>Аскольд</w:t>
                      </w:r>
                      <w:r w:rsidRPr="00666275">
                        <w:rPr>
                          <w:rStyle w:val="af0"/>
                          <w:i/>
                          <w:iCs/>
                          <w:color w:val="0070C0"/>
                          <w:sz w:val="20"/>
                        </w:rPr>
                        <w:t xml:space="preserve"> </w:t>
                      </w:r>
                      <w:r>
                        <w:rPr>
                          <w:rStyle w:val="af0"/>
                          <w:i/>
                          <w:iCs/>
                          <w:color w:val="0070C0"/>
                          <w:sz w:val="20"/>
                        </w:rPr>
                        <w:t>Олегович,</w:t>
                      </w:r>
                      <w:r>
                        <w:rPr>
                          <w:rStyle w:val="af0"/>
                          <w:i/>
                          <w:iCs/>
                          <w:color w:val="0070C0"/>
                          <w:sz w:val="20"/>
                        </w:rPr>
                        <w:br/>
                        <w:t>Председатель Национального совета по стандартам финансовой отчетности</w:t>
                      </w: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EA1283">
        <w:t>Национальный с</w:t>
      </w:r>
      <w:r>
        <w:t>овет по стандартам финансовой отчетности</w:t>
      </w:r>
      <w:bookmarkEnd w:id="8"/>
    </w:p>
    <w:p w:rsidR="0029198D" w:rsidRDefault="0029198D" w:rsidP="00A30717">
      <w:r>
        <w:t xml:space="preserve">В </w:t>
      </w:r>
      <w:r w:rsidR="00AD222E">
        <w:t>настоящее время наиболее широко применяемыми стандартами финансового учета являются Международные стандарты финансовой отчетности (МСФО), издаваемые Советом по МСФО (</w:t>
      </w:r>
      <w:r w:rsidR="00AD222E">
        <w:rPr>
          <w:lang w:val="en-US"/>
        </w:rPr>
        <w:t>IASB</w:t>
      </w:r>
      <w:r w:rsidR="00AD222E">
        <w:t>), г. Лондон.</w:t>
      </w:r>
      <w:r w:rsidR="00525898">
        <w:t xml:space="preserve"> В рамках содействия усилиям Правительства РФ, Министерства финансовой РФ и других государственных органов в деле внедрения МСФО в России, мы </w:t>
      </w:r>
      <w:r w:rsidR="00702595">
        <w:t xml:space="preserve">ведем деятельность, направленную на </w:t>
      </w:r>
      <w:r w:rsidR="00DE4589">
        <w:t>введение</w:t>
      </w:r>
      <w:r w:rsidR="00702595">
        <w:t xml:space="preserve"> МСФО </w:t>
      </w:r>
      <w:r w:rsidR="00D22B8D">
        <w:t>в законодательное поле России.</w:t>
      </w:r>
      <w:r w:rsidR="00DE4589">
        <w:t xml:space="preserve"> В частности, мы осуществляем официальный перевод МСФО на русский язык, а также экспертизу применимости МСФО на территории Российской Федерации</w:t>
      </w:r>
      <w:r w:rsidR="00986F87">
        <w:t>, предшествующую официальному признанию документов МСФО Министерством Финансов</w:t>
      </w:r>
      <w:r w:rsidR="00DE4589">
        <w:t>.</w:t>
      </w:r>
    </w:p>
    <w:p w:rsidR="00986F87" w:rsidRDefault="00986F87" w:rsidP="00A30717">
      <w:r>
        <w:t>В течение 2013 г. мы перевели пять новых документов МСФО. Перевод еще четырех документов, получ</w:t>
      </w:r>
      <w:r w:rsidR="005E0282">
        <w:t>енных от С</w:t>
      </w:r>
      <w:r w:rsidR="00B30A96">
        <w:t>овет</w:t>
      </w:r>
      <w:r w:rsidR="005512F5">
        <w:t>а</w:t>
      </w:r>
      <w:r w:rsidR="00B30A96">
        <w:t xml:space="preserve"> по </w:t>
      </w:r>
      <w:r w:rsidR="005E0282">
        <w:t>МСФО в конце года, будет закончен</w:t>
      </w:r>
      <w:r>
        <w:t xml:space="preserve"> в 2014 г.</w:t>
      </w:r>
      <w:r w:rsidR="005E0282">
        <w:t xml:space="preserve"> в установленные сроки.</w:t>
      </w:r>
    </w:p>
    <w:p w:rsidR="00986F87" w:rsidRDefault="00986F87" w:rsidP="00A30717">
      <w:r>
        <w:t>Также в отчетном году мы</w:t>
      </w:r>
      <w:r w:rsidR="005E0282">
        <w:t xml:space="preserve"> провели экспертизу применимости семи документов МСФО, поступивших из Минфина России. Экспертиза еще одного документа, поступившего в самом конце года и переведенного нами чуть ранее – Концептуальных основ финансовой отчетности – будет проведена в начале 2014 г. Этот долгожданный многими российскими бухгалтерами документ ст</w:t>
      </w:r>
      <w:r w:rsidR="00580C69">
        <w:t xml:space="preserve">анет </w:t>
      </w:r>
      <w:r w:rsidR="005E0282">
        <w:t xml:space="preserve">доступным </w:t>
      </w:r>
      <w:r w:rsidR="00616DBA">
        <w:t xml:space="preserve">в России </w:t>
      </w:r>
      <w:r w:rsidR="005E0282">
        <w:t>благодаря согласованным усилиям Минфина России и Фонда «НСФО».</w:t>
      </w:r>
    </w:p>
    <w:p w:rsidR="00EA71A7" w:rsidRDefault="00EA71A7" w:rsidP="00A30717">
      <w:r>
        <w:t xml:space="preserve">Наша деятельность в области МСФО не ограничивается их русским </w:t>
      </w:r>
      <w:r w:rsidR="008D39C3">
        <w:t>текстом</w:t>
      </w:r>
      <w:r>
        <w:t xml:space="preserve">. </w:t>
      </w:r>
      <w:r w:rsidR="004774DC">
        <w:t>Мы сотрудничаем с С</w:t>
      </w:r>
      <w:r w:rsidR="008D39C3">
        <w:t>овет</w:t>
      </w:r>
      <w:r w:rsidR="00B30A96">
        <w:t xml:space="preserve">ом по </w:t>
      </w:r>
      <w:r w:rsidR="004774DC">
        <w:t>МСФО и в других областях. Например, мы выражаем свое мнение в отношении новаций в области МСФО и их интерпретаций. Сотрудничаем и с другими международными организациями, занятыми вопросами корпоративной отчетности.</w:t>
      </w:r>
    </w:p>
    <w:p w:rsidR="00DF45DD" w:rsidRDefault="00AD222E" w:rsidP="00A30717">
      <w:r>
        <w:t xml:space="preserve">Но наша деятельность не ограничивается </w:t>
      </w:r>
      <w:r w:rsidR="004774DC">
        <w:t>и</w:t>
      </w:r>
      <w:r>
        <w:t xml:space="preserve"> МСФО. Мы также участвуем в с</w:t>
      </w:r>
      <w:r w:rsidR="0029198D">
        <w:t>о</w:t>
      </w:r>
      <w:r w:rsidR="00B31C77">
        <w:t>вершенство</w:t>
      </w:r>
      <w:r w:rsidR="0029198D">
        <w:t>вани</w:t>
      </w:r>
      <w:r>
        <w:t>и</w:t>
      </w:r>
      <w:r w:rsidR="0029198D">
        <w:t xml:space="preserve"> </w:t>
      </w:r>
      <w:r w:rsidR="004774DC">
        <w:t xml:space="preserve">российской </w:t>
      </w:r>
      <w:r w:rsidR="0029198D">
        <w:t>инфраструктуры</w:t>
      </w:r>
      <w:r w:rsidR="004774DC">
        <w:t xml:space="preserve"> корпоративной</w:t>
      </w:r>
      <w:r w:rsidR="0029198D">
        <w:t xml:space="preserve"> отчетности</w:t>
      </w:r>
      <w:r w:rsidR="004774DC">
        <w:t xml:space="preserve"> в целом посредством</w:t>
      </w:r>
      <w:r w:rsidR="00D22A44">
        <w:t xml:space="preserve"> продуктивного взаимодействия с различными госорганами, так или иначе задействованными в регулировании такой инфраструктуры. В частности, на основе консультаций с профессиональной общественностью, мы регулярно предлагаем различные поправки в действующее законодательство, направленные на устранение противоречий и уменьшение нагрузки на российский </w:t>
      </w:r>
      <w:r w:rsidR="00F133F7">
        <w:t>бизнес</w:t>
      </w:r>
      <w:r w:rsidR="00D22A44">
        <w:t>.</w:t>
      </w:r>
    </w:p>
    <w:p w:rsidR="00C010A3" w:rsidRPr="00C010A3" w:rsidRDefault="00DF45DD" w:rsidP="00A30717">
      <w:r>
        <w:t>Оглядываясь назад, могу с уверенностью сказать, что этот год был для нас в целом успешным. Мы укрепились как экспертная площадка, служащая средством учета различных мнений, сложившихся в экспертном сообществе. Мы отладили наши процедуры, связанные с переводом и экспертизой МСФО</w:t>
      </w:r>
      <w:r w:rsidR="00551945">
        <w:t xml:space="preserve">, начали формировать процедуры, необходимые для продвижения </w:t>
      </w:r>
      <w:r w:rsidR="00DB439D">
        <w:t xml:space="preserve">в </w:t>
      </w:r>
      <w:r w:rsidR="00551945">
        <w:t>работ</w:t>
      </w:r>
      <w:r w:rsidR="00DB439D">
        <w:t>е</w:t>
      </w:r>
      <w:r w:rsidR="00551945">
        <w:t xml:space="preserve"> </w:t>
      </w:r>
      <w:r w:rsidR="00DB439D">
        <w:t>над переводом</w:t>
      </w:r>
      <w:r w:rsidR="00551945">
        <w:t xml:space="preserve"> Международных стандартов аудита (МСА).</w:t>
      </w:r>
    </w:p>
    <w:p w:rsidR="004B30FE" w:rsidRDefault="00551945" w:rsidP="00A30717">
      <w:r>
        <w:t xml:space="preserve">Теперь, на основе уже </w:t>
      </w:r>
      <w:proofErr w:type="gramStart"/>
      <w:r>
        <w:t>достигнутого</w:t>
      </w:r>
      <w:proofErr w:type="gramEnd"/>
      <w:r w:rsidR="00780E54">
        <w:t xml:space="preserve"> и обретя значительный опыт, </w:t>
      </w:r>
      <w:r>
        <w:t xml:space="preserve">мы можем двигаться </w:t>
      </w:r>
      <w:r w:rsidR="002C2941">
        <w:t>дальше</w:t>
      </w:r>
      <w:r>
        <w:t>.</w:t>
      </w:r>
      <w:r w:rsidR="00780E54">
        <w:t xml:space="preserve"> В 2014 г. мы продолжим деятельность</w:t>
      </w:r>
      <w:r w:rsidR="004B30FE">
        <w:t xml:space="preserve"> в уже охваченных направлениях и постараемся развить новые. Мы будем расширять наше сотрудничество с Фондом МСФО, в частности, постараемся расширить круг документов МСФО, доступных для перевода. В 2014 г. в Москве планируется проведение Группы развивающихся экономик Фонда МСФО, в организации и проведении которого мы надеемся принять деятельное участие. России пора задуматься и о продвижении своих представителей в рабочие и консультативные органы Фонда МСФО. Учитывая стремительное развитие электронных технологий, пора задуматься и о вводе </w:t>
      </w:r>
      <w:proofErr w:type="spellStart"/>
      <w:r w:rsidR="004B30FE">
        <w:t>международно</w:t>
      </w:r>
      <w:proofErr w:type="spellEnd"/>
      <w:r w:rsidR="004B30FE">
        <w:t xml:space="preserve"> признанных электронных форма</w:t>
      </w:r>
      <w:r w:rsidR="00F814D5">
        <w:t>тов</w:t>
      </w:r>
      <w:r w:rsidR="004B30FE">
        <w:t xml:space="preserve"> представления и хранения данных финансовой и иной корпоративной отчетности</w:t>
      </w:r>
      <w:r w:rsidR="00F814D5">
        <w:t>, таких как</w:t>
      </w:r>
      <w:r w:rsidR="004B30FE">
        <w:t xml:space="preserve">, например, </w:t>
      </w:r>
      <w:r w:rsidR="004B30FE">
        <w:rPr>
          <w:lang w:val="en-US"/>
        </w:rPr>
        <w:t>XBRL</w:t>
      </w:r>
      <w:r w:rsidR="00B30A96">
        <w:t xml:space="preserve"> (</w:t>
      </w:r>
      <w:proofErr w:type="spellStart"/>
      <w:r w:rsidR="00B30A96">
        <w:rPr>
          <w:lang w:val="en-US"/>
        </w:rPr>
        <w:t>eXtensible</w:t>
      </w:r>
      <w:proofErr w:type="spellEnd"/>
      <w:r w:rsidR="00B30A96" w:rsidRPr="00B30A96">
        <w:t xml:space="preserve"> </w:t>
      </w:r>
      <w:r w:rsidR="00B30A96">
        <w:rPr>
          <w:lang w:val="en-US"/>
        </w:rPr>
        <w:t>Business</w:t>
      </w:r>
      <w:r w:rsidR="00B30A96" w:rsidRPr="00B30A96">
        <w:t xml:space="preserve"> </w:t>
      </w:r>
      <w:r w:rsidR="00B30A96">
        <w:rPr>
          <w:lang w:val="en-US"/>
        </w:rPr>
        <w:t>Reporting</w:t>
      </w:r>
      <w:r w:rsidR="00B30A96" w:rsidRPr="00B30A96">
        <w:t xml:space="preserve"> </w:t>
      </w:r>
      <w:r w:rsidR="00B30A96">
        <w:rPr>
          <w:lang w:val="en-US"/>
        </w:rPr>
        <w:t>Language</w:t>
      </w:r>
      <w:r w:rsidR="00B30A96">
        <w:t>, расширяемый язык деловой отчетности)</w:t>
      </w:r>
      <w:r w:rsidR="004B30FE">
        <w:t>, сулящего снижение издержек бизнеса и существенное повышения качества работы с отчетностью.</w:t>
      </w:r>
      <w:r w:rsidR="006D179E">
        <w:t xml:space="preserve"> Мы также надеемся принять деятельное участие в работе Совета по стандартам бухгалтерского учета, образуемого при Минфине РФ.</w:t>
      </w:r>
    </w:p>
    <w:p w:rsidR="00C143F5" w:rsidRDefault="00A96CE6" w:rsidP="00A30717">
      <w:pPr>
        <w:pStyle w:val="2"/>
      </w:pPr>
      <w:r>
        <w:t>С</w:t>
      </w:r>
      <w:r w:rsidR="00C143F5">
        <w:t>остав членов Национального совета по стандарт</w:t>
      </w:r>
      <w:r>
        <w:t>ам финансовой отчетности</w:t>
      </w:r>
    </w:p>
    <w:p w:rsidR="0008009C" w:rsidRPr="0008009C" w:rsidRDefault="00E27ECF" w:rsidP="00A30717">
      <w:pPr>
        <w:pStyle w:val="10"/>
        <w:ind w:left="0" w:firstLine="0"/>
      </w:pPr>
      <w:hyperlink r:id="rId17" w:history="1">
        <w:proofErr w:type="spellStart"/>
        <w:r w:rsidR="0008009C" w:rsidRPr="0008009C">
          <w:t>Бирин</w:t>
        </w:r>
        <w:proofErr w:type="spellEnd"/>
        <w:r w:rsidR="0008009C" w:rsidRPr="0008009C">
          <w:t xml:space="preserve"> Аскольд Олегович</w:t>
        </w:r>
      </w:hyperlink>
      <w:r w:rsidR="0008009C">
        <w:t xml:space="preserve">, </w:t>
      </w:r>
      <w:r w:rsidR="0008009C" w:rsidRPr="0008009C">
        <w:t>Председатель Национального совета по стандартам финансовой отчетности Фонда НСФО</w:t>
      </w:r>
      <w:r w:rsidR="00072FFC">
        <w:t>,</w:t>
      </w:r>
      <w:r w:rsidR="0008009C" w:rsidRPr="0008009C">
        <w:t xml:space="preserve"> Партнер ООО «ФБК»</w:t>
      </w:r>
    </w:p>
    <w:p w:rsidR="00C143F5" w:rsidRPr="0008009C" w:rsidRDefault="00E27ECF" w:rsidP="00A30717">
      <w:pPr>
        <w:pStyle w:val="10"/>
        <w:ind w:left="0" w:firstLine="0"/>
      </w:pPr>
      <w:hyperlink r:id="rId18" w:history="1">
        <w:proofErr w:type="spellStart"/>
        <w:r w:rsidR="0008009C" w:rsidRPr="0008009C">
          <w:t>Аскери</w:t>
        </w:r>
        <w:proofErr w:type="spellEnd"/>
        <w:r w:rsidR="0008009C" w:rsidRPr="0008009C">
          <w:t xml:space="preserve"> Олег </w:t>
        </w:r>
        <w:proofErr w:type="spellStart"/>
        <w:r w:rsidR="0008009C" w:rsidRPr="0008009C">
          <w:t>Мухамед-Алиевич</w:t>
        </w:r>
        <w:proofErr w:type="spellEnd"/>
      </w:hyperlink>
      <w:r w:rsidR="0008009C">
        <w:t xml:space="preserve">, </w:t>
      </w:r>
      <w:r w:rsidR="0008009C" w:rsidRPr="0008009C">
        <w:t>Директор Института профессиональных управляющих</w:t>
      </w:r>
    </w:p>
    <w:p w:rsidR="0008009C" w:rsidRPr="0008009C" w:rsidRDefault="00E27ECF" w:rsidP="00A30717">
      <w:pPr>
        <w:pStyle w:val="10"/>
        <w:ind w:left="0" w:firstLine="0"/>
      </w:pPr>
      <w:hyperlink r:id="rId19" w:history="1">
        <w:r w:rsidR="0008009C" w:rsidRPr="0008009C">
          <w:t>Горбатова Лариса Валерьевна</w:t>
        </w:r>
      </w:hyperlink>
      <w:r w:rsidR="0008009C">
        <w:t xml:space="preserve">, </w:t>
      </w:r>
      <w:r w:rsidR="008A137C" w:rsidRPr="00494866">
        <w:t>э</w:t>
      </w:r>
      <w:r w:rsidR="0008009C" w:rsidRPr="00494866">
        <w:t>ксперт</w:t>
      </w:r>
    </w:p>
    <w:p w:rsidR="0008009C" w:rsidRPr="0008009C" w:rsidRDefault="00E27ECF" w:rsidP="00A30717">
      <w:pPr>
        <w:pStyle w:val="10"/>
        <w:ind w:left="0" w:firstLine="0"/>
      </w:pPr>
      <w:hyperlink r:id="rId20" w:history="1">
        <w:r w:rsidR="0008009C" w:rsidRPr="0008009C">
          <w:t>Епифанов Сергей Викторович</w:t>
        </w:r>
      </w:hyperlink>
      <w:r w:rsidR="0008009C">
        <w:t xml:space="preserve">, </w:t>
      </w:r>
      <w:r w:rsidR="0008009C" w:rsidRPr="0008009C">
        <w:t>Начальник Управления международной и сводной отчетности Группы «ЛУКОЙЛ»</w:t>
      </w:r>
    </w:p>
    <w:p w:rsidR="0008009C" w:rsidRPr="0008009C" w:rsidRDefault="00E27ECF" w:rsidP="00A30717">
      <w:pPr>
        <w:pStyle w:val="10"/>
        <w:ind w:left="0" w:firstLine="0"/>
      </w:pPr>
      <w:hyperlink r:id="rId21" w:history="1">
        <w:r w:rsidR="0008009C" w:rsidRPr="0008009C">
          <w:t>Колмаков Борис Игоревич</w:t>
        </w:r>
      </w:hyperlink>
      <w:r w:rsidR="0008009C">
        <w:t xml:space="preserve">, </w:t>
      </w:r>
      <w:r w:rsidR="0008009C" w:rsidRPr="0008009C">
        <w:t>Советник президента Ассоциации региональных банков РФ (Ассоциация «Россия»)</w:t>
      </w:r>
      <w:r w:rsidR="008A137C">
        <w:t>,</w:t>
      </w:r>
      <w:r w:rsidR="0008009C" w:rsidRPr="0008009C">
        <w:t xml:space="preserve"> Сопредседатель Комитета Ассоциации Региональных Банков РФ по учету и отчетности</w:t>
      </w:r>
    </w:p>
    <w:p w:rsidR="0008009C" w:rsidRPr="0008009C" w:rsidRDefault="0008009C" w:rsidP="00A30717">
      <w:pPr>
        <w:pStyle w:val="10"/>
        <w:ind w:left="0" w:firstLine="0"/>
      </w:pPr>
      <w:r>
        <w:t xml:space="preserve">Макаревич Максим Эдуардович, </w:t>
      </w:r>
      <w:r w:rsidR="008A137C" w:rsidRPr="00494866">
        <w:t>э</w:t>
      </w:r>
      <w:r w:rsidRPr="00494866">
        <w:t>ксперт</w:t>
      </w:r>
    </w:p>
    <w:p w:rsidR="0008009C" w:rsidRPr="0008009C" w:rsidRDefault="00E27ECF" w:rsidP="00A30717">
      <w:pPr>
        <w:pStyle w:val="10"/>
        <w:ind w:left="0" w:firstLine="0"/>
      </w:pPr>
      <w:hyperlink r:id="rId22" w:history="1">
        <w:proofErr w:type="spellStart"/>
        <w:r w:rsidR="0008009C" w:rsidRPr="0008009C">
          <w:t>Посельский</w:t>
        </w:r>
        <w:proofErr w:type="spellEnd"/>
        <w:r w:rsidR="0008009C" w:rsidRPr="0008009C">
          <w:t xml:space="preserve"> Андрей Владимирович</w:t>
        </w:r>
      </w:hyperlink>
      <w:r w:rsidR="0008009C">
        <w:t>, заместитель Председателя</w:t>
      </w:r>
      <w:r w:rsidR="0008009C" w:rsidRPr="0008009C">
        <w:t xml:space="preserve"> Национального совета по стандартам</w:t>
      </w:r>
      <w:r w:rsidR="0008009C">
        <w:t xml:space="preserve"> финансовой отчетности</w:t>
      </w:r>
    </w:p>
    <w:p w:rsidR="0008009C" w:rsidRDefault="00E27ECF" w:rsidP="00A30717">
      <w:pPr>
        <w:pStyle w:val="10"/>
        <w:ind w:left="0" w:firstLine="0"/>
      </w:pPr>
      <w:hyperlink r:id="rId23" w:history="1">
        <w:r w:rsidR="0008009C" w:rsidRPr="0008009C">
          <w:t>Прокопович Данил Александрович</w:t>
        </w:r>
      </w:hyperlink>
      <w:r w:rsidR="0008009C">
        <w:t xml:space="preserve">, </w:t>
      </w:r>
      <w:r w:rsidR="0008009C" w:rsidRPr="0008009C">
        <w:t>Председатель комитета по МСФО Института профессиональных бухгалтеров и аудиторов Росси</w:t>
      </w:r>
      <w:r w:rsidR="0008009C">
        <w:t>и</w:t>
      </w:r>
    </w:p>
    <w:p w:rsidR="0008009C" w:rsidRDefault="0008009C" w:rsidP="00A30717">
      <w:pPr>
        <w:pStyle w:val="10"/>
        <w:ind w:left="0" w:firstLine="0"/>
      </w:pPr>
      <w:proofErr w:type="spellStart"/>
      <w:r w:rsidRPr="0008009C">
        <w:t>Рыльцова</w:t>
      </w:r>
      <w:proofErr w:type="spellEnd"/>
      <w:r w:rsidRPr="0008009C">
        <w:t xml:space="preserve"> Галина Владимировна</w:t>
      </w:r>
      <w:r>
        <w:t>,</w:t>
      </w:r>
      <w:r w:rsidRPr="0008009C">
        <w:t xml:space="preserve"> Партнер Консультационной группы в области финансовой отчетности </w:t>
      </w:r>
      <w:proofErr w:type="spellStart"/>
      <w:r w:rsidRPr="0008009C">
        <w:t>ПрайсвотерхаусКуперс</w:t>
      </w:r>
      <w:proofErr w:type="spellEnd"/>
      <w:r w:rsidRPr="0008009C">
        <w:t xml:space="preserve"> в России и СНГ</w:t>
      </w:r>
      <w:r>
        <w:t>,</w:t>
      </w:r>
      <w:r w:rsidRPr="0008009C">
        <w:t xml:space="preserve"> Руководитель группы по переходу на МСФО</w:t>
      </w:r>
    </w:p>
    <w:p w:rsidR="00666275" w:rsidRPr="007D3DAD" w:rsidRDefault="00E27ECF" w:rsidP="00A30717">
      <w:pPr>
        <w:pStyle w:val="10"/>
        <w:ind w:left="0" w:firstLine="0"/>
      </w:pPr>
      <w:hyperlink r:id="rId24" w:history="1">
        <w:r w:rsidR="0008009C" w:rsidRPr="0008009C">
          <w:t>Соловьева Ольга Витальевна</w:t>
        </w:r>
      </w:hyperlink>
      <w:r w:rsidR="0008009C">
        <w:t xml:space="preserve">, </w:t>
      </w:r>
      <w:r w:rsidR="0008009C" w:rsidRPr="0008009C">
        <w:t>Доцент кафедры учета, анализа и аудита Московского государственного университета имени М.В. Ломоносова</w:t>
      </w:r>
    </w:p>
    <w:p w:rsidR="00666275" w:rsidRPr="007D3DAD" w:rsidRDefault="00666275" w:rsidP="00A30717"/>
    <w:p w:rsidR="00666275" w:rsidRPr="007D3DAD" w:rsidRDefault="00666275" w:rsidP="00A30717">
      <w:pPr>
        <w:pStyle w:val="13"/>
      </w:pPr>
      <w:bookmarkStart w:id="9" w:name="_Toc381891973"/>
      <w:r>
        <w:rPr>
          <w:noProof/>
        </w:rPr>
        <mc:AlternateContent>
          <mc:Choice Requires="wps">
            <w:drawing>
              <wp:anchor distT="0" distB="2743200" distL="182880" distR="182880" simplePos="0" relativeHeight="251673600" behindDoc="0" locked="0" layoutInCell="1" allowOverlap="1" wp14:anchorId="38AF4DB0" wp14:editId="3844303B">
                <wp:simplePos x="0" y="0"/>
                <wp:positionH relativeFrom="page">
                  <wp:posOffset>446405</wp:posOffset>
                </wp:positionH>
                <wp:positionV relativeFrom="margin">
                  <wp:posOffset>0</wp:posOffset>
                </wp:positionV>
                <wp:extent cx="1247775" cy="2304288"/>
                <wp:effectExtent l="0" t="0" r="0" b="0"/>
                <wp:wrapSquare wrapText="largest"/>
                <wp:docPr id="27" name="Надпись 27" descr="Боковая панель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346" w:rsidRPr="00666275" w:rsidRDefault="00D87346" w:rsidP="00666275">
                            <w:pPr>
                              <w:pStyle w:val="1e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id="Надпись 27" o:spid="_x0000_s1033" type="#_x0000_t202" alt="Боковая панель" style="position:absolute;margin-left:35.15pt;margin-top:0;width:98.25pt;height:181.45pt;z-index:251673600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" filled="f" stroked="f" strokeweight=".5pt">
                <v:textbox inset="3.6pt,0,3.6pt,0">
                  <w:txbxContent>
                    <w:p w:rsidR="00D87346" w:rsidRPr="00666275" w:rsidRDefault="00D87346" w:rsidP="00666275">
                      <w:pPr>
                        <w:pStyle w:val="1e"/>
                        <w:rPr>
                          <w:color w:val="0070C0"/>
                          <w:sz w:val="20"/>
                        </w:rPr>
                      </w:pP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>
        <w:t>Деятельность</w:t>
      </w:r>
      <w:r w:rsidR="00E8659C">
        <w:t xml:space="preserve"> Фонда «НСФО»</w:t>
      </w:r>
      <w:bookmarkEnd w:id="9"/>
    </w:p>
    <w:p w:rsidR="00666275" w:rsidRPr="007D3DAD" w:rsidRDefault="00AE60AF" w:rsidP="00A30717">
      <w:pPr>
        <w:pStyle w:val="2"/>
      </w:pPr>
      <w:r>
        <w:t>М</w:t>
      </w:r>
      <w:r w:rsidR="008133F8">
        <w:t>еждународные стандарты финансовой отчетности</w:t>
      </w:r>
    </w:p>
    <w:p w:rsidR="001021B7" w:rsidRDefault="001021B7" w:rsidP="00A30717">
      <w:pPr>
        <w:pStyle w:val="10"/>
        <w:ind w:left="0" w:firstLine="0"/>
      </w:pPr>
      <w:r>
        <w:t>Русский текст МСФО</w:t>
      </w:r>
    </w:p>
    <w:p w:rsidR="000E0FF4" w:rsidRDefault="000E0FF4" w:rsidP="00A30717">
      <w:r>
        <w:t>Процесс создания русского текста Международных стандартов финансовой отчетности (МСФО) состоит из двух этапов: (1) перевод</w:t>
      </w:r>
      <w:r w:rsidR="002F6071">
        <w:t xml:space="preserve"> английского текста</w:t>
      </w:r>
      <w:r>
        <w:t xml:space="preserve"> и (2) </w:t>
      </w:r>
      <w:r w:rsidR="00273CF8">
        <w:t>проверка перевода</w:t>
      </w:r>
      <w:r>
        <w:t>.</w:t>
      </w:r>
    </w:p>
    <w:p w:rsidR="002F6071" w:rsidRPr="00AA2A10" w:rsidRDefault="002F6071" w:rsidP="00A30717">
      <w:pPr>
        <w:rPr>
          <w:i/>
        </w:rPr>
      </w:pPr>
      <w:r w:rsidRPr="00AA2A10">
        <w:rPr>
          <w:i/>
        </w:rPr>
        <w:t>Перевод</w:t>
      </w:r>
    </w:p>
    <w:p w:rsidR="002F6071" w:rsidRPr="000E0FF4" w:rsidRDefault="00D44390" w:rsidP="00A30717">
      <w:r w:rsidRPr="00D44390">
        <w:t>Все переводы осуществляются профессиональным переводчиком</w:t>
      </w:r>
      <w:r w:rsidR="00341B0F">
        <w:t xml:space="preserve">. </w:t>
      </w:r>
      <w:r w:rsidRPr="00D44390">
        <w:t>Проект переведенны</w:t>
      </w:r>
      <w:r>
        <w:t>х</w:t>
      </w:r>
      <w:r w:rsidRPr="00D44390">
        <w:t xml:space="preserve"> </w:t>
      </w:r>
      <w:r>
        <w:t>документов</w:t>
      </w:r>
      <w:r w:rsidRPr="00D44390">
        <w:t xml:space="preserve"> </w:t>
      </w:r>
      <w:r>
        <w:t>поступают</w:t>
      </w:r>
      <w:r w:rsidRPr="00D44390">
        <w:t xml:space="preserve"> на рассмотрении </w:t>
      </w:r>
      <w:r>
        <w:t xml:space="preserve">Экспертного </w:t>
      </w:r>
      <w:r w:rsidRPr="00D44390">
        <w:t xml:space="preserve">комитета по </w:t>
      </w:r>
      <w:r>
        <w:t>проверке перевод</w:t>
      </w:r>
      <w:r w:rsidRPr="00D44390">
        <w:t>у.</w:t>
      </w:r>
    </w:p>
    <w:p w:rsidR="00D44390" w:rsidRPr="00AA2A10" w:rsidRDefault="00D44390" w:rsidP="00A30717">
      <w:pPr>
        <w:rPr>
          <w:i/>
        </w:rPr>
      </w:pPr>
      <w:r w:rsidRPr="00AA2A10">
        <w:rPr>
          <w:i/>
        </w:rPr>
        <w:t>Проверка перевода</w:t>
      </w:r>
    </w:p>
    <w:p w:rsidR="003518ED" w:rsidRPr="003518ED" w:rsidRDefault="003518ED" w:rsidP="00A30717">
      <w:r>
        <w:t xml:space="preserve">Экспертный комитет по проверке перевода состоит из 13 человек, 10 из которых представляют Российскую Федерацию, а 3 – государства, в которых русский язык признан в качестве государственного: Беларусь, Казахстан и Киргизстан. Координатором Экспертного комитета с правом решающего голоса является А. </w:t>
      </w:r>
      <w:proofErr w:type="spellStart"/>
      <w:r>
        <w:t>Бирин</w:t>
      </w:r>
      <w:proofErr w:type="spellEnd"/>
      <w:r>
        <w:t>.</w:t>
      </w:r>
    </w:p>
    <w:p w:rsidR="00223878" w:rsidRDefault="00094254" w:rsidP="00A30717">
      <w:proofErr w:type="gramStart"/>
      <w:r w:rsidRPr="00094254">
        <w:t xml:space="preserve">В 2013 году мы завершили перевод и </w:t>
      </w:r>
      <w:r>
        <w:t>проверку</w:t>
      </w:r>
      <w:r w:rsidRPr="00094254">
        <w:t xml:space="preserve"> следующих </w:t>
      </w:r>
      <w:r>
        <w:t>документов, полученных от Ф</w:t>
      </w:r>
      <w:r w:rsidRPr="00094254">
        <w:t>онда МСФО:</w:t>
      </w:r>
      <w:r w:rsidRPr="00094254">
        <w:br/>
      </w:r>
      <w:r>
        <w:t xml:space="preserve">1) </w:t>
      </w:r>
      <w:r w:rsidR="00223878">
        <w:t>«</w:t>
      </w:r>
      <w:r>
        <w:t>Концептуальные о</w:t>
      </w:r>
      <w:r w:rsidRPr="00094254">
        <w:t xml:space="preserve">сновы </w:t>
      </w:r>
      <w:r>
        <w:t>ф</w:t>
      </w:r>
      <w:r w:rsidR="00223878">
        <w:t xml:space="preserve">инансовой отчетности», </w:t>
      </w:r>
      <w:r w:rsidRPr="00094254">
        <w:t>феврал</w:t>
      </w:r>
      <w:r>
        <w:t>ь</w:t>
      </w:r>
      <w:r w:rsidR="00223878">
        <w:t xml:space="preserve"> 2013 г.</w:t>
      </w:r>
      <w:r w:rsidRPr="00094254">
        <w:t>;</w:t>
      </w:r>
      <w:r w:rsidRPr="00094254">
        <w:br/>
        <w:t xml:space="preserve">2) </w:t>
      </w:r>
      <w:r w:rsidR="00223878">
        <w:t>«</w:t>
      </w:r>
      <w:r>
        <w:t>Раскрытие информации о возмещаемой стоимости нефинансовых активов</w:t>
      </w:r>
      <w:r w:rsidR="00223878">
        <w:t>»</w:t>
      </w:r>
      <w:r>
        <w:t xml:space="preserve"> (Поправки к МСФО (IAS) 36)</w:t>
      </w:r>
      <w:r w:rsidR="00223878">
        <w:t>,</w:t>
      </w:r>
      <w:r w:rsidR="00223878" w:rsidRPr="00223878">
        <w:t xml:space="preserve"> </w:t>
      </w:r>
      <w:r w:rsidR="00223878">
        <w:t>м</w:t>
      </w:r>
      <w:r>
        <w:t>ай 2013 г.</w:t>
      </w:r>
      <w:r w:rsidRPr="00094254">
        <w:t>;</w:t>
      </w:r>
      <w:r w:rsidR="00223878">
        <w:br/>
      </w:r>
      <w:r w:rsidR="00223878" w:rsidRPr="00223878">
        <w:t xml:space="preserve">3) </w:t>
      </w:r>
      <w:r w:rsidR="00223878" w:rsidRPr="00E46F12">
        <w:t>Разъяснение КРМФО (IFRIC) 21 «</w:t>
      </w:r>
      <w:r w:rsidR="00223878" w:rsidRPr="00223878">
        <w:t>Обязательные платежи</w:t>
      </w:r>
      <w:r w:rsidR="00223878">
        <w:t>», м</w:t>
      </w:r>
      <w:r w:rsidRPr="00094254">
        <w:t>а</w:t>
      </w:r>
      <w:r>
        <w:t>й</w:t>
      </w:r>
      <w:r w:rsidRPr="00094254">
        <w:t xml:space="preserve"> 2013 г</w:t>
      </w:r>
      <w:r w:rsidR="00223878">
        <w:t>.</w:t>
      </w:r>
      <w:r w:rsidRPr="00094254">
        <w:t>;</w:t>
      </w:r>
      <w:r w:rsidR="00223878">
        <w:br/>
        <w:t>4) «</w:t>
      </w:r>
      <w:r w:rsidR="00223878" w:rsidRPr="00223878">
        <w:t>Инвестиционные организации</w:t>
      </w:r>
      <w:r w:rsidR="00223878">
        <w:t xml:space="preserve">» </w:t>
      </w:r>
      <w:r w:rsidR="00223878" w:rsidRPr="00223878">
        <w:t>(Поправки к МСФО (IFRS) 10, МСФО (IFRS) 12 и</w:t>
      </w:r>
      <w:proofErr w:type="gramEnd"/>
      <w:r w:rsidR="00223878" w:rsidRPr="00223878">
        <w:t xml:space="preserve"> </w:t>
      </w:r>
      <w:proofErr w:type="gramStart"/>
      <w:r w:rsidR="00223878" w:rsidRPr="00223878">
        <w:t>МСФО (IAS) 27)</w:t>
      </w:r>
      <w:r w:rsidRPr="00094254">
        <w:t>, ноябрь 2013 г.;</w:t>
      </w:r>
      <w:r w:rsidR="00223878">
        <w:br/>
        <w:t>5) «</w:t>
      </w:r>
      <w:r w:rsidR="00223878" w:rsidRPr="00223878">
        <w:t>Новация производных инструментов и</w:t>
      </w:r>
      <w:r w:rsidR="00223878">
        <w:t xml:space="preserve"> </w:t>
      </w:r>
      <w:r w:rsidR="00223878" w:rsidRPr="00223878">
        <w:t>продолжение учета хеджирования</w:t>
      </w:r>
      <w:r w:rsidR="00223878">
        <w:t xml:space="preserve">» </w:t>
      </w:r>
      <w:r w:rsidR="00223878" w:rsidRPr="00223878">
        <w:t>(</w:t>
      </w:r>
      <w:r w:rsidR="00223878" w:rsidRPr="004E58B9">
        <w:t>Поправки</w:t>
      </w:r>
      <w:r w:rsidR="00223878" w:rsidRPr="00223878">
        <w:t xml:space="preserve"> к МСФО (IAS) 39)</w:t>
      </w:r>
      <w:r w:rsidR="00223878">
        <w:t>, июнь</w:t>
      </w:r>
      <w:r w:rsidRPr="00094254">
        <w:t xml:space="preserve"> 2013 г</w:t>
      </w:r>
      <w:r w:rsidR="00223878">
        <w:t>.</w:t>
      </w:r>
      <w:proofErr w:type="gramEnd"/>
    </w:p>
    <w:p w:rsidR="00223878" w:rsidRDefault="00223878" w:rsidP="00A30717">
      <w:r>
        <w:t>В раках своей работы Экспертный комитет провел десятки встреч, конференц-звонков и заочных обсуждений</w:t>
      </w:r>
      <w:r w:rsidRPr="00223878">
        <w:t>.</w:t>
      </w:r>
    </w:p>
    <w:p w:rsidR="00A30B98" w:rsidRDefault="00A30B98" w:rsidP="00A30717">
      <w:r w:rsidRPr="00A30B98">
        <w:t>После завершения проверки перевода, переводчик надлежащим образом корректирует перевод и предоставляет соответств</w:t>
      </w:r>
      <w:r w:rsidR="00067B44">
        <w:t>ующие</w:t>
      </w:r>
      <w:r w:rsidRPr="00A30B98">
        <w:t xml:space="preserve"> файлы </w:t>
      </w:r>
      <w:r w:rsidR="00067B44">
        <w:t xml:space="preserve">в формате </w:t>
      </w:r>
      <w:r w:rsidRPr="00A30B98">
        <w:t>TMX.</w:t>
      </w:r>
    </w:p>
    <w:p w:rsidR="00223878" w:rsidRPr="005D1A74" w:rsidRDefault="001E2359" w:rsidP="00A30717">
      <w:r w:rsidRPr="002D0EF3">
        <w:t>Экспертный</w:t>
      </w:r>
      <w:r w:rsidR="00223878" w:rsidRPr="002D0EF3">
        <w:t xml:space="preserve"> комитет рассмотрел также </w:t>
      </w:r>
      <w:proofErr w:type="gramStart"/>
      <w:r w:rsidR="00223878" w:rsidRPr="002D0EF3">
        <w:t>перевод</w:t>
      </w:r>
      <w:r w:rsidR="002D0EF3" w:rsidRPr="002D0EF3">
        <w:t>ы документов</w:t>
      </w:r>
      <w:r w:rsidR="00223878" w:rsidRPr="002D0EF3">
        <w:t xml:space="preserve"> МСФО, подготовленны</w:t>
      </w:r>
      <w:r w:rsidR="002D0EF3" w:rsidRPr="002D0EF3">
        <w:t>е</w:t>
      </w:r>
      <w:r w:rsidR="00223878" w:rsidRPr="002D0EF3">
        <w:t xml:space="preserve"> предыдущим переводчиком и выразил</w:t>
      </w:r>
      <w:proofErr w:type="gramEnd"/>
      <w:r w:rsidR="00223878" w:rsidRPr="002D0EF3">
        <w:t xml:space="preserve"> некоторую обеспокоенность </w:t>
      </w:r>
      <w:r w:rsidR="002D0EF3" w:rsidRPr="002D0EF3">
        <w:t>в отношении</w:t>
      </w:r>
      <w:r w:rsidR="00223878" w:rsidRPr="002D0EF3">
        <w:t xml:space="preserve"> некоторых из них. Для </w:t>
      </w:r>
      <w:r w:rsidR="002D0EF3" w:rsidRPr="002D0EF3">
        <w:t>исправления ситуации Экспертный комитет начал</w:t>
      </w:r>
      <w:r w:rsidR="00223878" w:rsidRPr="002D0EF3">
        <w:t xml:space="preserve"> большой и </w:t>
      </w:r>
      <w:proofErr w:type="gramStart"/>
      <w:r w:rsidR="00223878" w:rsidRPr="002D0EF3">
        <w:t>амбициозный</w:t>
      </w:r>
      <w:proofErr w:type="gramEnd"/>
      <w:r w:rsidR="00223878" w:rsidRPr="002D0EF3">
        <w:t xml:space="preserve"> проект по улучшению</w:t>
      </w:r>
      <w:r w:rsidR="002D0EF3" w:rsidRPr="002D0EF3">
        <w:t xml:space="preserve"> предыдущих переводов</w:t>
      </w:r>
      <w:r w:rsidR="00223878" w:rsidRPr="002D0EF3">
        <w:t>. Мы</w:t>
      </w:r>
      <w:r w:rsidR="00223878" w:rsidRPr="005D1A74">
        <w:t xml:space="preserve"> </w:t>
      </w:r>
      <w:r w:rsidR="00223878" w:rsidRPr="002D0EF3">
        <w:t>ожидаем</w:t>
      </w:r>
      <w:r w:rsidR="00223878" w:rsidRPr="005D1A74">
        <w:t xml:space="preserve"> </w:t>
      </w:r>
      <w:r w:rsidR="00223878" w:rsidRPr="002D0EF3">
        <w:t>завершения</w:t>
      </w:r>
      <w:r w:rsidR="00223878" w:rsidRPr="005D1A74">
        <w:t xml:space="preserve"> </w:t>
      </w:r>
      <w:r w:rsidR="00223878" w:rsidRPr="002D0EF3">
        <w:t>этого</w:t>
      </w:r>
      <w:r w:rsidR="00223878" w:rsidRPr="005D1A74">
        <w:t xml:space="preserve"> </w:t>
      </w:r>
      <w:r w:rsidR="00223878" w:rsidRPr="002D0EF3">
        <w:t>проекта</w:t>
      </w:r>
      <w:r w:rsidR="00223878" w:rsidRPr="005D1A74">
        <w:t xml:space="preserve"> </w:t>
      </w:r>
      <w:r w:rsidR="00223878" w:rsidRPr="002D0EF3">
        <w:t>во</w:t>
      </w:r>
      <w:r w:rsidR="00223878" w:rsidRPr="005D1A74">
        <w:t xml:space="preserve"> </w:t>
      </w:r>
      <w:r w:rsidR="00223878" w:rsidRPr="002D0EF3">
        <w:t>второй</w:t>
      </w:r>
      <w:r w:rsidR="00223878" w:rsidRPr="005D1A74">
        <w:t xml:space="preserve"> </w:t>
      </w:r>
      <w:r w:rsidR="00223878" w:rsidRPr="002D0EF3">
        <w:t>половине</w:t>
      </w:r>
      <w:r w:rsidR="00223878" w:rsidRPr="005D1A74">
        <w:t xml:space="preserve"> 2014 </w:t>
      </w:r>
      <w:r w:rsidR="00223878" w:rsidRPr="002D0EF3">
        <w:t>года</w:t>
      </w:r>
      <w:r w:rsidR="00223878" w:rsidRPr="005D1A74">
        <w:t>.</w:t>
      </w:r>
    </w:p>
    <w:p w:rsidR="00986F87" w:rsidRDefault="00341B0F" w:rsidP="00A30717">
      <w:r>
        <w:t>В конце 2013 г. нами были получены</w:t>
      </w:r>
      <w:r w:rsidR="00604E67">
        <w:t xml:space="preserve"> еще </w:t>
      </w:r>
      <w:r w:rsidR="00B93F11">
        <w:t>пять документов</w:t>
      </w:r>
      <w:r w:rsidR="00604E67">
        <w:t xml:space="preserve"> МСФО, перевод которых был начат, но не закончен</w:t>
      </w:r>
      <w:r w:rsidR="00986F87">
        <w:t>:</w:t>
      </w:r>
    </w:p>
    <w:p w:rsidR="005C7F17" w:rsidRPr="005C7F17" w:rsidRDefault="005C7F17" w:rsidP="00A30717">
      <w:pPr>
        <w:rPr>
          <w:lang w:val="en-US"/>
        </w:rPr>
      </w:pPr>
      <w:r w:rsidRPr="005C7F17">
        <w:rPr>
          <w:lang w:val="en-US"/>
        </w:rPr>
        <w:t>1) Defined Benefit Plans: Employee Contributions (Amendments to IAS 19)</w:t>
      </w:r>
      <w:proofErr w:type="gramStart"/>
      <w:r w:rsidRPr="005C7F17">
        <w:rPr>
          <w:lang w:val="en-US"/>
        </w:rPr>
        <w:t>;</w:t>
      </w:r>
      <w:proofErr w:type="gramEnd"/>
      <w:r w:rsidRPr="005C7F17">
        <w:rPr>
          <w:lang w:val="en-US"/>
        </w:rPr>
        <w:br/>
        <w:t>2) IFRS 9 Financial Instruments (Hedge Accounting and amendments to IFRS 9, IFRS 7 and IAS 39);</w:t>
      </w:r>
      <w:r w:rsidRPr="005C7F17">
        <w:rPr>
          <w:lang w:val="en-US"/>
        </w:rPr>
        <w:br/>
        <w:t>3) Annual Improvements to IFRSs 2010√2012 Cycle;</w:t>
      </w:r>
      <w:r w:rsidRPr="005C7F17">
        <w:rPr>
          <w:lang w:val="en-US"/>
        </w:rPr>
        <w:br/>
        <w:t>4) Annual Improvements to IFRSs 2011√2013 Cycle;</w:t>
      </w:r>
      <w:r w:rsidRPr="005C7F17">
        <w:rPr>
          <w:lang w:val="en-US"/>
        </w:rPr>
        <w:br/>
        <w:t>5) IFRS 14 Regulatory Deferral Accounts.</w:t>
      </w:r>
    </w:p>
    <w:p w:rsidR="002373EF" w:rsidRPr="002373EF" w:rsidRDefault="00604E67" w:rsidP="00A30717">
      <w:r>
        <w:t>П</w:t>
      </w:r>
      <w:r w:rsidR="002373EF">
        <w:t>еревод</w:t>
      </w:r>
      <w:r w:rsidR="002373EF" w:rsidRPr="002373EF">
        <w:t xml:space="preserve"> </w:t>
      </w:r>
      <w:r w:rsidR="002373EF">
        <w:t>указанных</w:t>
      </w:r>
      <w:r w:rsidR="002373EF" w:rsidRPr="002373EF">
        <w:t xml:space="preserve"> </w:t>
      </w:r>
      <w:r w:rsidR="002373EF">
        <w:t>документов</w:t>
      </w:r>
      <w:r w:rsidR="002373EF" w:rsidRPr="002373EF">
        <w:t xml:space="preserve"> </w:t>
      </w:r>
      <w:r w:rsidR="002373EF">
        <w:t>ожидается</w:t>
      </w:r>
      <w:r w:rsidR="002373EF" w:rsidRPr="002373EF">
        <w:t xml:space="preserve"> </w:t>
      </w:r>
      <w:r w:rsidR="002373EF">
        <w:t>в</w:t>
      </w:r>
      <w:r w:rsidR="002373EF" w:rsidRPr="002373EF">
        <w:t xml:space="preserve"> </w:t>
      </w:r>
      <w:r w:rsidR="002373EF">
        <w:t>течение</w:t>
      </w:r>
      <w:r w:rsidR="002373EF" w:rsidRPr="002373EF">
        <w:t xml:space="preserve"> 2014</w:t>
      </w:r>
      <w:r>
        <w:t> </w:t>
      </w:r>
      <w:r w:rsidR="002373EF">
        <w:t>г</w:t>
      </w:r>
      <w:r w:rsidR="002373EF" w:rsidRPr="002373EF">
        <w:t xml:space="preserve">. </w:t>
      </w:r>
      <w:r w:rsidR="006B1349">
        <w:t>в</w:t>
      </w:r>
      <w:r w:rsidR="002373EF">
        <w:t xml:space="preserve"> сроки, установленные в Соглашении между фондом «НСФО» и Фондом МСФО.</w:t>
      </w:r>
      <w:r w:rsidR="002373EF" w:rsidRPr="002373EF">
        <w:t xml:space="preserve"> </w:t>
      </w:r>
    </w:p>
    <w:p w:rsidR="001021B7" w:rsidRDefault="001021B7" w:rsidP="00A30717">
      <w:pPr>
        <w:pStyle w:val="10"/>
        <w:ind w:left="0" w:firstLine="0"/>
      </w:pPr>
      <w:r>
        <w:t>Экспертиза применимости МСФО на территории Российской Федерации</w:t>
      </w:r>
    </w:p>
    <w:p w:rsidR="00F0168D" w:rsidRPr="00C23AFE" w:rsidRDefault="00F0168D" w:rsidP="00A30717">
      <w:proofErr w:type="gramStart"/>
      <w:r w:rsidRPr="00C23AFE">
        <w:t>В июле 2011 г. Фонд «НСФО»</w:t>
      </w:r>
      <w:r w:rsidR="00C23AFE" w:rsidRPr="00C23AFE">
        <w:t xml:space="preserve"> был определен в качестве экспертного органа для проведения экспертизы применимости документов, входящих в состав Международных стандартов финансовой отчетности, на территории Российской Федерации в соответствии с Положением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Федерации, утвержденным Постановлением Правительства Российской Федерации от 25.02.2011 г. № 107.</w:t>
      </w:r>
      <w:proofErr w:type="gramEnd"/>
    </w:p>
    <w:p w:rsidR="001021B7" w:rsidRPr="00BC36F1" w:rsidRDefault="00604E67" w:rsidP="00A30717">
      <w:r w:rsidRPr="00BC36F1">
        <w:t xml:space="preserve">В течение 2013 г. мы </w:t>
      </w:r>
      <w:r w:rsidR="00DF4BC4">
        <w:t xml:space="preserve">Совет по стандартам </w:t>
      </w:r>
      <w:r w:rsidRPr="00BC36F1">
        <w:t>провел экспертизу применимости следующих документов МСФО:</w:t>
      </w:r>
    </w:p>
    <w:p w:rsidR="00355051" w:rsidRPr="00355051" w:rsidRDefault="00BC36F1" w:rsidP="00A30717">
      <w:r w:rsidRPr="00BC36F1">
        <w:t xml:space="preserve">1) </w:t>
      </w:r>
      <w:r w:rsidR="00355051" w:rsidRPr="00BC36F1">
        <w:t>Международный стандарт финансовой отчетности (IFRS) 9 «Финансовые инструменты» (март 2013 г.)</w:t>
      </w:r>
      <w:r>
        <w:t>;</w:t>
      </w:r>
      <w:r>
        <w:br/>
      </w:r>
      <w:r w:rsidRPr="00BC36F1">
        <w:t xml:space="preserve">2) </w:t>
      </w:r>
      <w:r>
        <w:t>д</w:t>
      </w:r>
      <w:r w:rsidR="00355051" w:rsidRPr="00BC36F1">
        <w:t>окумент «Поправки к МСФО (IFRS) 7» (март 2013 г.)</w:t>
      </w:r>
      <w:r>
        <w:t>;</w:t>
      </w:r>
      <w:r>
        <w:br/>
      </w:r>
      <w:r w:rsidRPr="00BC36F1">
        <w:t>3) д</w:t>
      </w:r>
      <w:r w:rsidR="00355051" w:rsidRPr="00BC36F1">
        <w:t>окумент Международных стандартов финансовой отчетности «Взаимозачет финансовых активов и обязательств (Поправки к МСФО (IAS) 32) (март 2013 г.)</w:t>
      </w:r>
      <w:r>
        <w:t>;</w:t>
      </w:r>
      <w:r>
        <w:br/>
      </w:r>
      <w:r w:rsidRPr="00BC36F1">
        <w:t xml:space="preserve">4) </w:t>
      </w:r>
      <w:r w:rsidR="00355051" w:rsidRPr="00BC36F1">
        <w:t>документ Международных стандартов финансовой отчетности «Инвестиционные организации (Поправки к Международному стандарту финансовой отчетности (IFRS)</w:t>
      </w:r>
      <w:r>
        <w:t> </w:t>
      </w:r>
      <w:r w:rsidR="00355051" w:rsidRPr="00BC36F1">
        <w:t>10, Международному стандарту финансовой отчетности (IFRS</w:t>
      </w:r>
      <w:r>
        <w:t>) 12</w:t>
      </w:r>
      <w:r w:rsidR="00355051" w:rsidRPr="00BC36F1">
        <w:t>, Международному стандарту финансовой отчетности (IAS) 27)» (апрель 2013 г.)</w:t>
      </w:r>
      <w:r w:rsidRPr="00BC36F1">
        <w:t>;</w:t>
      </w:r>
      <w:r>
        <w:br/>
        <w:t xml:space="preserve">5) </w:t>
      </w:r>
      <w:r w:rsidR="00355051" w:rsidRPr="00355051">
        <w:t>Разъяснение КРМФО (IFRIC) 21 «Обязательные платежи»</w:t>
      </w:r>
      <w:r w:rsidR="00355051">
        <w:t xml:space="preserve"> (ноябрь 2013 г.)</w:t>
      </w:r>
      <w:r w:rsidR="00355051" w:rsidRPr="00355051">
        <w:t>;</w:t>
      </w:r>
      <w:r>
        <w:br/>
      </w:r>
      <w:proofErr w:type="gramStart"/>
      <w:r>
        <w:t xml:space="preserve">6) </w:t>
      </w:r>
      <w:r w:rsidR="00355051" w:rsidRPr="00355051">
        <w:t>«Раскрытие информации о возмещаемой стоимости нефинансовых активов (Поправки к Международному стандарту финансовой отчетности (IAS) 36)»</w:t>
      </w:r>
      <w:r w:rsidR="00355051">
        <w:t xml:space="preserve"> (ноябрь</w:t>
      </w:r>
      <w:r w:rsidR="001E7B48">
        <w:rPr>
          <w:lang w:val="en-US"/>
        </w:rPr>
        <w:t> </w:t>
      </w:r>
      <w:r w:rsidR="00355051">
        <w:t>2013 г.)</w:t>
      </w:r>
      <w:r>
        <w:t>;</w:t>
      </w:r>
      <w:r>
        <w:br/>
        <w:t xml:space="preserve">7) </w:t>
      </w:r>
      <w:r w:rsidR="00355051" w:rsidRPr="00355051">
        <w:t>«Новация производных инструментов и продолжение учета хеджирования (Поправки к Международному стандарту финансовой отчетности (IAS) 39)»</w:t>
      </w:r>
      <w:r w:rsidR="00355051">
        <w:t xml:space="preserve"> (ноябрь 2013 г.)</w:t>
      </w:r>
      <w:r>
        <w:t>.</w:t>
      </w:r>
      <w:proofErr w:type="gramEnd"/>
    </w:p>
    <w:p w:rsidR="006F16A2" w:rsidRDefault="00BC36F1" w:rsidP="00A30717">
      <w:r w:rsidRPr="00BC36F1">
        <w:t xml:space="preserve">В декабре 2013 г. нам на экспертизу применимости поступил документ «Концептуальные основы финансовой отчетности». </w:t>
      </w:r>
      <w:r w:rsidR="006F16A2" w:rsidRPr="00BC36F1">
        <w:t>Экспертиза применимости «К</w:t>
      </w:r>
      <w:r w:rsidR="007C1EA6" w:rsidRPr="00BC36F1">
        <w:t>онцептуальных основ финансовой отчетности</w:t>
      </w:r>
      <w:r w:rsidR="006F16A2" w:rsidRPr="00BC36F1">
        <w:t>»</w:t>
      </w:r>
      <w:r w:rsidR="007C1EA6" w:rsidRPr="00BC36F1">
        <w:t xml:space="preserve"> планируется к завершению в январе 2014 г.</w:t>
      </w:r>
    </w:p>
    <w:p w:rsidR="001021B7" w:rsidRDefault="001021B7" w:rsidP="00A30717">
      <w:pPr>
        <w:pStyle w:val="10"/>
        <w:ind w:left="0" w:firstLine="0"/>
      </w:pPr>
      <w:r>
        <w:t>Письма-комментарии</w:t>
      </w:r>
    </w:p>
    <w:p w:rsidR="00702F25" w:rsidRDefault="00702F25" w:rsidP="00A30717">
      <w:r w:rsidRPr="00702F25">
        <w:t>В конце 2013 г. возобновилась работа по подготовке писем-комментариев на новации, предлагаемые Фондом МСФО. Активизация этой работы ожидается в 2014 г.</w:t>
      </w:r>
    </w:p>
    <w:p w:rsidR="002B2C9B" w:rsidRDefault="002B2C9B" w:rsidP="00A30717">
      <w:pPr>
        <w:pStyle w:val="10"/>
        <w:ind w:left="0" w:firstLine="0"/>
      </w:pPr>
      <w:r>
        <w:t>Участие в мероприятиях Фонда МСФО</w:t>
      </w:r>
    </w:p>
    <w:p w:rsidR="002B2C9B" w:rsidRPr="00702F25" w:rsidRDefault="004965BD" w:rsidP="00A30717">
      <w:r w:rsidRPr="004965BD">
        <w:t xml:space="preserve">В 2013 г. дважды проходило мероприятие Группа развивающихся экономик, организуемое Фондом МСФО. В обоих мероприятиях приняли участие представители Фонда «НСФО»: в мае </w:t>
      </w:r>
      <w:r w:rsidR="006C4D20">
        <w:t xml:space="preserve">– </w:t>
      </w:r>
      <w:r w:rsidR="00906EAF" w:rsidRPr="004965BD">
        <w:t xml:space="preserve">Макаревич М. Э., </w:t>
      </w:r>
      <w:r w:rsidRPr="004965BD">
        <w:t xml:space="preserve">член Совета по стандартам отчетности, в декабре </w:t>
      </w:r>
      <w:r w:rsidR="006C4D20">
        <w:t>–</w:t>
      </w:r>
      <w:r w:rsidRPr="004965BD">
        <w:t xml:space="preserve"> </w:t>
      </w:r>
      <w:r w:rsidR="002B2C9B" w:rsidRPr="004965BD">
        <w:t xml:space="preserve">Алтухов К.В., </w:t>
      </w:r>
      <w:r w:rsidRPr="004965BD">
        <w:t>член Правления Фонда</w:t>
      </w:r>
      <w:r w:rsidR="002B2C9B" w:rsidRPr="004965BD">
        <w:t>.</w:t>
      </w:r>
    </w:p>
    <w:p w:rsidR="0094726D" w:rsidRDefault="0094726D" w:rsidP="00A30717">
      <w:pPr>
        <w:pStyle w:val="10"/>
        <w:ind w:left="0" w:firstLine="0"/>
      </w:pPr>
      <w:r>
        <w:t>Расширение сотрудничества с Фондом МСФО (</w:t>
      </w:r>
      <w:r>
        <w:rPr>
          <w:lang w:val="en-US"/>
        </w:rPr>
        <w:t>IFRS</w:t>
      </w:r>
      <w:r w:rsidRPr="0094726D">
        <w:t xml:space="preserve"> </w:t>
      </w:r>
      <w:r>
        <w:rPr>
          <w:lang w:val="en-US"/>
        </w:rPr>
        <w:t>Foundation</w:t>
      </w:r>
      <w:r>
        <w:t>)</w:t>
      </w:r>
    </w:p>
    <w:p w:rsidR="0094726D" w:rsidRDefault="005655AA" w:rsidP="00A30717">
      <w:r>
        <w:t xml:space="preserve">В течение 2013 г. А. </w:t>
      </w:r>
      <w:proofErr w:type="spellStart"/>
      <w:r>
        <w:t>Бирин</w:t>
      </w:r>
      <w:proofErr w:type="spellEnd"/>
      <w:r>
        <w:t xml:space="preserve">, Председатель Национального совета по стандартам финансовой отчетности, провел серию встреч с представителями Фонда МСФО, на которых обсуждались вопросы расширения совместного сотрудничества. В частности, </w:t>
      </w:r>
      <w:r w:rsidR="005D14B5">
        <w:t xml:space="preserve">были проведены переговоры о расширении перечня документов, доступных для перевода на русский язык. </w:t>
      </w:r>
      <w:r w:rsidR="001E7B48">
        <w:t>Юридическое закрепление достигнутых договоренной</w:t>
      </w:r>
      <w:r w:rsidR="005D14B5">
        <w:t xml:space="preserve"> ожидается в </w:t>
      </w:r>
      <w:r w:rsidR="001E7B48">
        <w:t xml:space="preserve">течение </w:t>
      </w:r>
      <w:r w:rsidR="005D14B5">
        <w:t>2014 г.</w:t>
      </w:r>
    </w:p>
    <w:p w:rsidR="008133F8" w:rsidRPr="007D3DAD" w:rsidRDefault="008133F8" w:rsidP="00A30717">
      <w:pPr>
        <w:pStyle w:val="2"/>
      </w:pPr>
      <w:r>
        <w:t>Совершенствование инфраструктуры отчетности</w:t>
      </w:r>
    </w:p>
    <w:p w:rsidR="00D714A0" w:rsidRDefault="00B808A7" w:rsidP="00A30717">
      <w:pPr>
        <w:pStyle w:val="10"/>
        <w:ind w:left="0" w:firstLine="0"/>
      </w:pPr>
      <w:r>
        <w:t>Межведомственная рабочая группа по применению МСФО</w:t>
      </w:r>
      <w:r w:rsidR="00981DE1">
        <w:t xml:space="preserve"> при Минфине РФ</w:t>
      </w:r>
    </w:p>
    <w:p w:rsidR="00CB46E8" w:rsidRDefault="00CB46E8" w:rsidP="00A30717">
      <w:proofErr w:type="gramStart"/>
      <w:r>
        <w:t xml:space="preserve">В 2012 г. при Министерстве финансовой РФ была образована Межведомственная рабочая группа по применению МСФО, целью деятельности которой является обобщение практики применения Федерального закона «О консолидированной финансовой отчетности» и иных нормативных правовых актов по вопросам применения МСФО на территории Российской Федерации, а также </w:t>
      </w:r>
      <w:r w:rsidR="00B06E14">
        <w:t>анализ государственной политики в сфере применения МСФО на территории Российской Федерации, подготовка на их основе соответствующих рекомендаций</w:t>
      </w:r>
      <w:proofErr w:type="gramEnd"/>
      <w:r w:rsidR="00B06E14">
        <w:t xml:space="preserve"> для представления руководству Министерства финансов РФ.</w:t>
      </w:r>
    </w:p>
    <w:p w:rsidR="00CB46E8" w:rsidRDefault="00B808A7" w:rsidP="00A30717">
      <w:r>
        <w:t>В состав членов Межведомственной рабочей группы входят, в том числе, и представители Фонда «НСФО».</w:t>
      </w:r>
    </w:p>
    <w:p w:rsidR="004B1E58" w:rsidRDefault="00B808A7" w:rsidP="00A30717">
      <w:proofErr w:type="gramStart"/>
      <w:r w:rsidRPr="004B1E58">
        <w:t xml:space="preserve">В течение 2013 г. Межведомственная рабочая группа провела два заседания, на которых </w:t>
      </w:r>
      <w:r w:rsidR="004B1E58" w:rsidRPr="004B1E58">
        <w:t>одобрены документы, в которых обобщена практика применения МСФО на территории Российской Федерации по ряду вопросов, обсуждены вопросы организации перевода документов МСФО на русский язык, намечены меры по улучшению их качества перевода, рассмотрена информация о пятом заседании действующей в рамках Фонда МСФО Группы развивающихся экономик, которое сос</w:t>
      </w:r>
      <w:r w:rsidR="000960F7">
        <w:t>тоялось в мае</w:t>
      </w:r>
      <w:proofErr w:type="gramEnd"/>
      <w:r w:rsidR="000960F7">
        <w:t xml:space="preserve"> 2013 г.</w:t>
      </w:r>
      <w:r w:rsidR="004B1E58" w:rsidRPr="004B1E58">
        <w:t xml:space="preserve"> в Сеуле (Республика Корея), подчеркнута важность участия в данной Группе и деятельности Фонда МСФО в целом, обсуждены пути активизации такого участия.</w:t>
      </w:r>
    </w:p>
    <w:p w:rsidR="00CB3B36" w:rsidRDefault="006D38C6" w:rsidP="00A30717">
      <w:pPr>
        <w:pStyle w:val="10"/>
        <w:ind w:left="0" w:firstLine="0"/>
      </w:pPr>
      <w:r>
        <w:t>Экспертная группа</w:t>
      </w:r>
      <w:r w:rsidR="00CB3B36">
        <w:t xml:space="preserve"> по бухгалтерскому учету субъектов малого предпринимательства</w:t>
      </w:r>
      <w:r w:rsidR="00981DE1">
        <w:t xml:space="preserve"> при Минфине РФ</w:t>
      </w:r>
    </w:p>
    <w:p w:rsidR="00226676" w:rsidRDefault="00226676" w:rsidP="00A30717">
      <w:r>
        <w:t>Целью деятельности Группы является разработка предложений по совершенствованию упрощенных способов ведения бухгалтерского учета, включая упрощенную бухгалтерскую (финансовую) отчетность, для субъектов малого предпринимательства.</w:t>
      </w:r>
    </w:p>
    <w:p w:rsidR="00DD6E11" w:rsidRDefault="006D38C6" w:rsidP="00A30717">
      <w:r w:rsidRPr="006D38C6">
        <w:t xml:space="preserve">В работе Экспертной группы от имени Фонда принимали участие </w:t>
      </w:r>
      <w:r w:rsidR="00CB3B36" w:rsidRPr="006D38C6">
        <w:t>Прокопович Д.А., член Национального совета по стандартам финансовой отчетности</w:t>
      </w:r>
      <w:r>
        <w:t xml:space="preserve">, и </w:t>
      </w:r>
      <w:proofErr w:type="spellStart"/>
      <w:r w:rsidR="00DD6E11">
        <w:t>Поперно</w:t>
      </w:r>
      <w:proofErr w:type="spellEnd"/>
      <w:r w:rsidR="00DD6E11">
        <w:t xml:space="preserve"> А.Л., член Правления</w:t>
      </w:r>
      <w:r>
        <w:t xml:space="preserve"> Фонда. В течение года Экспертная группа провела два заседания, на которых рассматривались способы упрощения правил ведения бухгалтерского учета и составления бухгалтерской отчетности субъектами малого предпринимательства, а также намечены дальнейшие </w:t>
      </w:r>
      <w:r w:rsidR="00226676">
        <w:t xml:space="preserve">необходимые </w:t>
      </w:r>
      <w:r>
        <w:t>мероприятия.</w:t>
      </w:r>
    </w:p>
    <w:p w:rsidR="00981DE1" w:rsidRDefault="00981DE1" w:rsidP="00A30717">
      <w:pPr>
        <w:pStyle w:val="10"/>
        <w:ind w:left="0" w:firstLine="0"/>
      </w:pPr>
      <w:r>
        <w:t>Экспертно-консультативный совет по оценочной деятельности при Минэкономразвития РФ</w:t>
      </w:r>
    </w:p>
    <w:p w:rsidR="00981DE1" w:rsidRDefault="00226676" w:rsidP="00A30717">
      <w:r w:rsidRPr="00226676">
        <w:t xml:space="preserve">В течение года </w:t>
      </w:r>
      <w:r w:rsidR="00981DE1" w:rsidRPr="00226676">
        <w:t>Киселев М. Е., член Правления</w:t>
      </w:r>
      <w:r w:rsidRPr="00226676">
        <w:t xml:space="preserve"> Фонда, принимал участие в работе Экспертно-консультативный совет по оценочной деятельности при Минэкономразвития РФ.</w:t>
      </w:r>
    </w:p>
    <w:p w:rsidR="00226676" w:rsidRDefault="00226676" w:rsidP="00A30717">
      <w:pPr>
        <w:rPr>
          <w:rFonts w:ascii="Trebuchet MS" w:eastAsia="Times New Roman" w:hAnsi="Trebuchet MS" w:cs="Times New Roman"/>
          <w:color w:val="4D4D48"/>
          <w:sz w:val="19"/>
          <w:szCs w:val="19"/>
        </w:rPr>
      </w:pPr>
      <w:r>
        <w:t>Целью деятельности Совета является разработка рекомендаций по формированию единых принципов и подходов к регулированию оценочной деятельности, а также по совершенствованию государственной политики в области оценочной деятельности на основе взаимодействия Минэкономразвития России с заинтересованными федеральными органами исполнительной власти, профессиональным и научным сообществом, потребителями оценочных услуг.</w:t>
      </w:r>
    </w:p>
    <w:p w:rsidR="004B1E58" w:rsidRDefault="00CB3B36" w:rsidP="00A30717">
      <w:pPr>
        <w:pStyle w:val="10"/>
        <w:ind w:left="0" w:firstLine="0"/>
      </w:pPr>
      <w:r>
        <w:t>Иное у</w:t>
      </w:r>
      <w:r w:rsidR="000960F7">
        <w:t>частие в работе по совершенствованию законодательства</w:t>
      </w:r>
    </w:p>
    <w:p w:rsidR="000960F7" w:rsidRDefault="00AE78BB" w:rsidP="00A30717">
      <w:r w:rsidRPr="00DD6E11">
        <w:t>В течение 2013 г. Фонд принимал активное участие в обсуждении</w:t>
      </w:r>
      <w:r w:rsidR="00793617" w:rsidRPr="00DD6E11">
        <w:t xml:space="preserve"> </w:t>
      </w:r>
      <w:r w:rsidR="00DA2C53" w:rsidRPr="00DD6E11">
        <w:t xml:space="preserve">различных вопросов </w:t>
      </w:r>
      <w:r w:rsidR="00793617" w:rsidRPr="00DD6E11">
        <w:t>в области регулирования инфраструктуры бухгалтерской (финансовой) отчетности, поднимаемы</w:t>
      </w:r>
      <w:r w:rsidR="0099215A" w:rsidRPr="00DD6E11">
        <w:t>х</w:t>
      </w:r>
      <w:r w:rsidR="00793617" w:rsidRPr="00DD6E11">
        <w:t xml:space="preserve"> Минфином РФ, иными государственными органами, а также профессиональным сообществом. В частности,</w:t>
      </w:r>
      <w:r w:rsidR="00136DBA" w:rsidRPr="00DD6E11">
        <w:t xml:space="preserve"> направленные нами в Минфин предложения касались следующих вопросов:</w:t>
      </w:r>
    </w:p>
    <w:p w:rsidR="00AF184B" w:rsidRDefault="00DD6E11" w:rsidP="00A30717">
      <w:proofErr w:type="gramStart"/>
      <w:r>
        <w:t>1</w:t>
      </w:r>
      <w:r w:rsidR="00AF184B">
        <w:t xml:space="preserve">) </w:t>
      </w:r>
      <w:r w:rsidR="00906EAF">
        <w:t xml:space="preserve">предложения по совершенствованию </w:t>
      </w:r>
      <w:r w:rsidR="00CB3B36">
        <w:t>норм</w:t>
      </w:r>
      <w:r w:rsidR="00906EAF">
        <w:t xml:space="preserve"> </w:t>
      </w:r>
      <w:r w:rsidR="00CB3B36">
        <w:t>законов</w:t>
      </w:r>
      <w:r w:rsidR="00906EAF">
        <w:t xml:space="preserve"> «О консолидированной отчетности», </w:t>
      </w:r>
      <w:r w:rsidR="00CB3B36">
        <w:t xml:space="preserve">«О рынке ценных бумаг», «О </w:t>
      </w:r>
      <w:r>
        <w:t>противодействии</w:t>
      </w:r>
      <w:r w:rsidR="00CB3B36">
        <w:t xml:space="preserve"> неправомерному использованию инсайдерской информации» и др., </w:t>
      </w:r>
      <w:r w:rsidR="00906EAF">
        <w:t>а также</w:t>
      </w:r>
      <w:r w:rsidR="00CB3B36">
        <w:t xml:space="preserve"> предложения о начале внедрения </w:t>
      </w:r>
      <w:r w:rsidR="00CB3B36">
        <w:rPr>
          <w:lang w:val="en-US"/>
        </w:rPr>
        <w:t>XBRL</w:t>
      </w:r>
      <w:r w:rsidR="00CB3B36" w:rsidRPr="00CB3B36">
        <w:t xml:space="preserve"> </w:t>
      </w:r>
      <w:r w:rsidR="00CB3B36">
        <w:t>и системы подготовки и повышения квалификации специалистов в области МСФО</w:t>
      </w:r>
      <w:r w:rsidR="00906EAF">
        <w:t xml:space="preserve"> (сентябрь 2013 г.)</w:t>
      </w:r>
      <w:r w:rsidR="00AF184B">
        <w:t>;</w:t>
      </w:r>
      <w:r w:rsidR="00AF184B">
        <w:br/>
      </w:r>
      <w:r>
        <w:t>2</w:t>
      </w:r>
      <w:r w:rsidR="00AF184B">
        <w:t xml:space="preserve">) </w:t>
      </w:r>
      <w:r w:rsidR="00720964">
        <w:t>предложения по программе разработки федеральных стандартов бухгалтерского учета (октябрь 2013 г.)</w:t>
      </w:r>
      <w:r w:rsidR="00AF184B">
        <w:t>.</w:t>
      </w:r>
      <w:proofErr w:type="gramEnd"/>
    </w:p>
    <w:p w:rsidR="00D714A0" w:rsidRDefault="00D714A0" w:rsidP="00A30717">
      <w:pPr>
        <w:pStyle w:val="10"/>
        <w:ind w:left="0" w:firstLine="0"/>
      </w:pPr>
      <w:r>
        <w:t xml:space="preserve">Участие в </w:t>
      </w:r>
      <w:r w:rsidR="00611E18">
        <w:t xml:space="preserve">проведение </w:t>
      </w:r>
      <w:r w:rsidR="00B00257" w:rsidRPr="00D60048">
        <w:t>независимого анализа инфраструктуры корпоративной отчетности</w:t>
      </w:r>
    </w:p>
    <w:p w:rsidR="00B00257" w:rsidRDefault="00B00257" w:rsidP="00A30717">
      <w:r>
        <w:t>Осенью</w:t>
      </w:r>
      <w:r w:rsidR="003925E2">
        <w:t xml:space="preserve"> 2013 г. Фонд «НСФО»</w:t>
      </w:r>
      <w:r w:rsidR="001E0D3C">
        <w:t xml:space="preserve"> принял</w:t>
      </w:r>
      <w:r w:rsidR="00CC537D">
        <w:t xml:space="preserve"> активное</w:t>
      </w:r>
      <w:r w:rsidR="001E0D3C">
        <w:t xml:space="preserve"> участие в проведении </w:t>
      </w:r>
      <w:r w:rsidR="001E0D3C">
        <w:rPr>
          <w:shd w:val="clear" w:color="auto" w:fill="FFFFFF"/>
        </w:rPr>
        <w:t>независимого анализа инфраструктуры корпоративной отчетности (ИКО) России</w:t>
      </w:r>
      <w:r>
        <w:rPr>
          <w:shd w:val="clear" w:color="auto" w:fill="FFFFFF"/>
        </w:rPr>
        <w:t xml:space="preserve">. </w:t>
      </w:r>
      <w:proofErr w:type="gramStart"/>
      <w:r w:rsidRPr="00B00257">
        <w:t>Оценка, проведенная по инициативе Минфина РФ с участием различных ведомств и организаций, была основана на методике ЮНКТАД (UNCTAD, Конференции ООН по торговле и развитию) и предполагала анализ степени соответствия национальной инфраструктуры (потенциала) подготовки качественной корпоративной отчетности общепризнанным международным стандартам, в частности</w:t>
      </w:r>
      <w:r w:rsidR="00D60048">
        <w:t>,</w:t>
      </w:r>
      <w:r w:rsidRPr="00B00257">
        <w:t xml:space="preserve"> МСФО, международным стандартам аудита, международным стандартам органов финансового контроля, кодексу этики профессиональных бухгалтеров и другим.</w:t>
      </w:r>
      <w:proofErr w:type="gramEnd"/>
    </w:p>
    <w:p w:rsidR="00B00257" w:rsidRPr="00D714A0" w:rsidRDefault="00B00257" w:rsidP="00A30717">
      <w:r>
        <w:t xml:space="preserve">По результатам анализа, состояние инфраструктуры корпоративной отчетности было </w:t>
      </w:r>
      <w:r w:rsidRPr="00B00257">
        <w:t>признано «хорошим», то есть в значительной мере соответствующим международным стандартам.</w:t>
      </w:r>
    </w:p>
    <w:p w:rsidR="00666275" w:rsidRPr="007D3DAD" w:rsidRDefault="008133F8" w:rsidP="00A30717">
      <w:pPr>
        <w:pStyle w:val="2"/>
      </w:pPr>
      <w:r>
        <w:t>Международные стандарты аудита</w:t>
      </w:r>
    </w:p>
    <w:p w:rsidR="00FB5E4E" w:rsidRPr="00FB5E4E" w:rsidRDefault="00FB5E4E" w:rsidP="00A30717">
      <w:r w:rsidRPr="00FB5E4E">
        <w:t>В конце 2013 года Фонд НСФО при поддержке Минфина подписал соглашение с Международной федерацией бухгалтеров о переводе Международных стандартов аудита на русский язык.</w:t>
      </w:r>
    </w:p>
    <w:p w:rsidR="00FB5E4E" w:rsidRPr="00FB5E4E" w:rsidRDefault="00FB5E4E" w:rsidP="00A30717">
      <w:r w:rsidRPr="00FB5E4E">
        <w:t>В соответствии с Соглашением проверку и авторизацию перевода должен осуществлять Экспертный комитет. Фонд НСФО проделал большую работу по формированию высокопрофессионального Экспертного комитета, в который войдут представители широкого круга заинтересованных лиц. С целью формирования данного комитета Фонд НСФО обратился в саморегулируемые организац</w:t>
      </w:r>
      <w:proofErr w:type="gramStart"/>
      <w:r w:rsidRPr="00FB5E4E">
        <w:t>ии ау</w:t>
      </w:r>
      <w:proofErr w:type="gramEnd"/>
      <w:r w:rsidRPr="00FB5E4E">
        <w:t>диторов Российской Федерации, к представителям крупнейших международных аудиторских фирм, Минфин Российской Федерации, регулирующие органы Казахстана, Белоруссии и Кыргызстана, а также ряду других лиц с предложением порекомендовать кандидатов для работы в Экспертном комитете. Большинство опрошенных сторон уже предоставили своих кандидатов. Состав Экспертного комитета будет согласовываться с Международной федерацией бухгалтеров в 2014 году.</w:t>
      </w:r>
    </w:p>
    <w:p w:rsidR="00FB5E4E" w:rsidRPr="00FB5E4E" w:rsidRDefault="00FB5E4E" w:rsidP="00A30717">
      <w:r w:rsidRPr="00FB5E4E">
        <w:t>Фонд НСФО также определил переводчика, который будет осуществлять перевод Международных стандартов аудита на русский язык.</w:t>
      </w:r>
    </w:p>
    <w:p w:rsidR="001137DD" w:rsidRPr="001137DD" w:rsidRDefault="00FB5E4E" w:rsidP="00A30717">
      <w:r w:rsidRPr="00FB5E4E">
        <w:t>Работы по переводу Международных стандартов на русский язык будут осуществляться в 2014 году.</w:t>
      </w:r>
    </w:p>
    <w:p w:rsidR="00666275" w:rsidRDefault="005429F3" w:rsidP="00A30717">
      <w:pPr>
        <w:pStyle w:val="2"/>
      </w:pPr>
      <w:r>
        <w:t>Публичные мероприятия</w:t>
      </w:r>
    </w:p>
    <w:p w:rsidR="005429F3" w:rsidRDefault="00154A3E" w:rsidP="00A30717">
      <w:r>
        <w:t xml:space="preserve">В течение 2013 г. Фонд провел несколько публичных мероприятий, которые, по </w:t>
      </w:r>
      <w:r w:rsidR="000D04CF">
        <w:t>обыкновению</w:t>
      </w:r>
      <w:r>
        <w:t xml:space="preserve">, вызвали </w:t>
      </w:r>
      <w:r w:rsidR="000D04CF">
        <w:t>значительный общественный интерес</w:t>
      </w:r>
      <w:r>
        <w:t>.</w:t>
      </w:r>
    </w:p>
    <w:p w:rsidR="00154A3E" w:rsidRDefault="00154A3E" w:rsidP="00A30717">
      <w:pPr>
        <w:pStyle w:val="10"/>
        <w:ind w:left="0" w:firstLine="0"/>
      </w:pPr>
      <w:r>
        <w:t>19 декабря 2013 г. прошел круглый стол «Концептуальные основы финансовой отчетности»</w:t>
      </w:r>
    </w:p>
    <w:p w:rsidR="000D04CF" w:rsidRDefault="00154A3E" w:rsidP="00A30717">
      <w:r>
        <w:t xml:space="preserve">Круглый стол был </w:t>
      </w:r>
      <w:proofErr w:type="spellStart"/>
      <w:r>
        <w:t>посвещен</w:t>
      </w:r>
      <w:proofErr w:type="spellEnd"/>
      <w:r>
        <w:t xml:space="preserve"> </w:t>
      </w:r>
      <w:r w:rsidR="000D04CF">
        <w:t>Концептуальным основам финансовой отчетности (</w:t>
      </w:r>
      <w:proofErr w:type="spellStart"/>
      <w:r w:rsidR="000D04CF" w:rsidRPr="006B3CCF">
        <w:t>Conceptual</w:t>
      </w:r>
      <w:proofErr w:type="spellEnd"/>
      <w:r w:rsidR="000D04CF" w:rsidRPr="000D04CF">
        <w:t xml:space="preserve"> </w:t>
      </w:r>
      <w:proofErr w:type="spellStart"/>
      <w:r w:rsidR="000D04CF" w:rsidRPr="006B3CCF">
        <w:t>Framework</w:t>
      </w:r>
      <w:proofErr w:type="spellEnd"/>
      <w:r w:rsidR="000D04CF" w:rsidRPr="000D04CF">
        <w:t xml:space="preserve"> </w:t>
      </w:r>
      <w:proofErr w:type="spellStart"/>
      <w:r w:rsidR="000D04CF" w:rsidRPr="006B3CCF">
        <w:t>for</w:t>
      </w:r>
      <w:proofErr w:type="spellEnd"/>
      <w:r w:rsidR="000D04CF" w:rsidRPr="000D04CF">
        <w:t xml:space="preserve"> </w:t>
      </w:r>
      <w:proofErr w:type="spellStart"/>
      <w:r w:rsidR="000D04CF" w:rsidRPr="006B3CCF">
        <w:t>Financial</w:t>
      </w:r>
      <w:proofErr w:type="spellEnd"/>
      <w:r w:rsidR="000D04CF" w:rsidRPr="000D04CF">
        <w:t xml:space="preserve"> </w:t>
      </w:r>
      <w:proofErr w:type="spellStart"/>
      <w:r w:rsidR="000D04CF" w:rsidRPr="006B3CCF">
        <w:t>Reporting</w:t>
      </w:r>
      <w:proofErr w:type="spellEnd"/>
      <w:r w:rsidR="000D04CF">
        <w:t>). Докладчиками выступили члены Национального совета по стандартам финансовой отчетности и Правления Фонда А. </w:t>
      </w:r>
      <w:proofErr w:type="spellStart"/>
      <w:r w:rsidR="000D04CF">
        <w:t>Бирин</w:t>
      </w:r>
      <w:proofErr w:type="spellEnd"/>
      <w:r w:rsidR="000D04CF">
        <w:t>, О. Соловьева, Д. Прокопович и А. Салтыкова.</w:t>
      </w:r>
    </w:p>
    <w:p w:rsidR="00154A3E" w:rsidRDefault="008F54CF" w:rsidP="00A30717">
      <w:r>
        <w:t>На круглом столе были заслушаны и обсуждены доклады об истории Концептуальных основ, предлагаемым С</w:t>
      </w:r>
      <w:r w:rsidR="00B30A96">
        <w:t xml:space="preserve">оветом по </w:t>
      </w:r>
      <w:r>
        <w:t>МСФО новациях в нем, а также о практическом их применении.</w:t>
      </w:r>
    </w:p>
    <w:p w:rsidR="00190BCE" w:rsidRDefault="00190BCE" w:rsidP="00A30717">
      <w:pPr>
        <w:pStyle w:val="10"/>
        <w:ind w:left="0" w:firstLine="0"/>
      </w:pPr>
      <w:r w:rsidRPr="00190BCE">
        <w:t xml:space="preserve">8-9 октября 2013 года в Москве прошел мастер-класс по МСФО «Обучение МСФО на базе Концептуальных основ — активы, обязательства, выбор учетной политики». Мероприятие </w:t>
      </w:r>
      <w:r w:rsidR="00302EFF">
        <w:t>было организовано</w:t>
      </w:r>
      <w:r w:rsidRPr="00190BCE">
        <w:t xml:space="preserve"> Фондом «НСФО» </w:t>
      </w:r>
      <w:r w:rsidR="00302EFF">
        <w:t>совместно с</w:t>
      </w:r>
      <w:r w:rsidRPr="00190BCE">
        <w:t xml:space="preserve"> ИПБ России</w:t>
      </w:r>
    </w:p>
    <w:p w:rsidR="008F54CF" w:rsidRDefault="00302EFF" w:rsidP="00A30717">
      <w:proofErr w:type="spellStart"/>
      <w:r w:rsidRPr="006B3CCF">
        <w:t>Соорганизаторами</w:t>
      </w:r>
      <w:proofErr w:type="spellEnd"/>
      <w:r w:rsidRPr="006B3CCF">
        <w:t xml:space="preserve"> мастер-класса </w:t>
      </w:r>
      <w:r>
        <w:t>выступили также</w:t>
      </w:r>
      <w:r w:rsidRPr="006B3CCF">
        <w:t xml:space="preserve"> Институт повышения квалификации специалистов Финансового университета при Правительстве РФ и компания EY. Провели мастер-класс представители Фонда М</w:t>
      </w:r>
      <w:r w:rsidR="007B5A2D">
        <w:t>СФО</w:t>
      </w:r>
      <w:r w:rsidRPr="006B3CCF">
        <w:t xml:space="preserve"> (IFRS </w:t>
      </w:r>
      <w:proofErr w:type="spellStart"/>
      <w:r w:rsidRPr="006B3CCF">
        <w:t>Foundation</w:t>
      </w:r>
      <w:proofErr w:type="spellEnd"/>
      <w:r w:rsidRPr="006B3CCF">
        <w:t>).</w:t>
      </w:r>
    </w:p>
    <w:p w:rsidR="006B3CCF" w:rsidRDefault="00966A39" w:rsidP="00A30717">
      <w:r w:rsidRPr="00966A39">
        <w:t xml:space="preserve">Ведущие мастер-класса </w:t>
      </w:r>
      <w:r w:rsidRPr="00966A39">
        <w:rPr>
          <w:bCs/>
        </w:rPr>
        <w:t>Майкл</w:t>
      </w:r>
      <w:r w:rsidRPr="00966A39">
        <w:rPr>
          <w:b/>
          <w:bCs/>
        </w:rPr>
        <w:t xml:space="preserve"> </w:t>
      </w:r>
      <w:r w:rsidRPr="00966A39">
        <w:rPr>
          <w:bCs/>
        </w:rPr>
        <w:t>Уэллс</w:t>
      </w:r>
      <w:r w:rsidRPr="00966A39">
        <w:t>, д</w:t>
      </w:r>
      <w:r>
        <w:t>иректор группы по обучению МСФО</w:t>
      </w:r>
      <w:r w:rsidRPr="00966A39">
        <w:t xml:space="preserve"> Совет</w:t>
      </w:r>
      <w:r>
        <w:t>а</w:t>
      </w:r>
      <w:r w:rsidRPr="00966A39">
        <w:t xml:space="preserve"> по МСФО, и </w:t>
      </w:r>
      <w:proofErr w:type="spellStart"/>
      <w:r w:rsidRPr="00966A39">
        <w:rPr>
          <w:bCs/>
        </w:rPr>
        <w:t>Дэрел</w:t>
      </w:r>
      <w:proofErr w:type="spellEnd"/>
      <w:r w:rsidRPr="00966A39">
        <w:rPr>
          <w:bCs/>
        </w:rPr>
        <w:t xml:space="preserve"> Скотт</w:t>
      </w:r>
      <w:r w:rsidRPr="00966A39">
        <w:t>, член Совета по МСФО (IASB), продемонстрировали высочайший уровень работы преподавателей. Их разъяснения по учебным кейсам, обстоятельные ответы на вопросы и внимательное отношение к каждому слушателю отметили все участники мастер-класса, а ситуационные игры вызвали живой интерес.</w:t>
      </w:r>
    </w:p>
    <w:p w:rsidR="002F13CA" w:rsidRDefault="002F13CA" w:rsidP="00A30717">
      <w:r>
        <w:t>Мастер-класс вызвал невероятный интерес у слушателей.</w:t>
      </w:r>
    </w:p>
    <w:p w:rsidR="00302EFF" w:rsidRPr="008772BE" w:rsidRDefault="00302EFF" w:rsidP="00A30717">
      <w:pPr>
        <w:pStyle w:val="10"/>
        <w:ind w:left="0" w:firstLine="0"/>
      </w:pPr>
      <w:r w:rsidRPr="008772BE">
        <w:t>07 октября 2013 г.</w:t>
      </w:r>
      <w:r w:rsidR="00894BD6" w:rsidRPr="008772BE">
        <w:t xml:space="preserve"> прошла</w:t>
      </w:r>
      <w:r w:rsidRPr="008772BE">
        <w:t xml:space="preserve"> </w:t>
      </w:r>
      <w:r w:rsidR="00894BD6" w:rsidRPr="008772BE">
        <w:t>к</w:t>
      </w:r>
      <w:r w:rsidRPr="008772BE">
        <w:t>онференция</w:t>
      </w:r>
      <w:r w:rsidR="00894BD6" w:rsidRPr="008772BE">
        <w:t xml:space="preserve"> </w:t>
      </w:r>
      <w:r w:rsidRPr="008772BE">
        <w:t>«Применение</w:t>
      </w:r>
      <w:r w:rsidR="00FB5E4E" w:rsidRPr="008772BE">
        <w:t xml:space="preserve"> </w:t>
      </w:r>
      <w:r w:rsidRPr="008772BE">
        <w:t>МСФО</w:t>
      </w:r>
      <w:r w:rsidR="00FB5E4E" w:rsidRPr="008772BE">
        <w:t xml:space="preserve"> </w:t>
      </w:r>
      <w:r w:rsidRPr="008772BE">
        <w:t>в</w:t>
      </w:r>
      <w:r w:rsidR="00FB5E4E" w:rsidRPr="008772BE">
        <w:t xml:space="preserve"> </w:t>
      </w:r>
      <w:r w:rsidRPr="008772BE">
        <w:t>2013</w:t>
      </w:r>
      <w:r w:rsidR="00FB5E4E" w:rsidRPr="008772BE">
        <w:t xml:space="preserve"> </w:t>
      </w:r>
      <w:r w:rsidRPr="008772BE">
        <w:t>году»</w:t>
      </w:r>
    </w:p>
    <w:p w:rsidR="008772BE" w:rsidRDefault="008772BE" w:rsidP="00A30717">
      <w:pPr>
        <w:rPr>
          <w:shd w:val="clear" w:color="auto" w:fill="FFFFFF"/>
        </w:rPr>
      </w:pPr>
      <w:r>
        <w:rPr>
          <w:shd w:val="clear" w:color="auto" w:fill="FFFFFF"/>
        </w:rPr>
        <w:t>Конференция была организована компанией EY совместно с Фондом МСФО.</w:t>
      </w:r>
    </w:p>
    <w:p w:rsidR="008772BE" w:rsidRDefault="008772BE" w:rsidP="00A30717">
      <w:pPr>
        <w:rPr>
          <w:highlight w:val="yellow"/>
        </w:rPr>
      </w:pPr>
      <w:r>
        <w:rPr>
          <w:shd w:val="clear" w:color="auto" w:fill="FFFFFF"/>
        </w:rPr>
        <w:t xml:space="preserve">В мероприятии приняли участие представители Фонда «НСФО»: с докладом на тему «Развитие инфраструктуры применения МСФО в 2013 г.» на конференции выступил </w:t>
      </w:r>
      <w:proofErr w:type="spellStart"/>
      <w:r>
        <w:rPr>
          <w:shd w:val="clear" w:color="auto" w:fill="FFFFFF"/>
        </w:rPr>
        <w:t>Бирин</w:t>
      </w:r>
      <w:proofErr w:type="spellEnd"/>
      <w:r>
        <w:rPr>
          <w:shd w:val="clear" w:color="auto" w:fill="FFFFFF"/>
        </w:rPr>
        <w:t xml:space="preserve"> Аскольд Олегович, председатель Национального совета по стандартам финансовой отчетности Фонда «НСФО», ведущим конференции был член Правления Фонда «НСФО» и партнер компании EY Вайнштейн Дмитрий Евгеньевич.</w:t>
      </w:r>
    </w:p>
    <w:p w:rsidR="00302EFF" w:rsidRDefault="008F2379" w:rsidP="00A30717">
      <w:pPr>
        <w:pStyle w:val="10"/>
        <w:ind w:left="0" w:firstLine="0"/>
      </w:pPr>
      <w:r>
        <w:t>25 июля 2013 г. был проведен круглый стол «Применение МСФО участниками финансового рынка»</w:t>
      </w:r>
    </w:p>
    <w:p w:rsidR="005678EF" w:rsidRPr="002463F3" w:rsidRDefault="004E3FF4" w:rsidP="00A30717">
      <w:proofErr w:type="gramStart"/>
      <w:r>
        <w:t xml:space="preserve">Участники круглого стола </w:t>
      </w:r>
      <w:r w:rsidR="00E6198A">
        <w:t xml:space="preserve">обсудили </w:t>
      </w:r>
      <w:r w:rsidR="002463F3">
        <w:t>роль</w:t>
      </w:r>
      <w:r w:rsidR="005678EF" w:rsidRPr="002463F3">
        <w:t xml:space="preserve"> МСФО для финансовых рынков, первы</w:t>
      </w:r>
      <w:r w:rsidR="002463F3">
        <w:t>е</w:t>
      </w:r>
      <w:r w:rsidR="005678EF" w:rsidRPr="002463F3">
        <w:t xml:space="preserve"> результат</w:t>
      </w:r>
      <w:r w:rsidR="002463F3">
        <w:t>ы</w:t>
      </w:r>
      <w:r w:rsidR="005678EF" w:rsidRPr="002463F3">
        <w:t xml:space="preserve"> и основны</w:t>
      </w:r>
      <w:r w:rsidR="002463F3">
        <w:t>е</w:t>
      </w:r>
      <w:r w:rsidR="005678EF" w:rsidRPr="002463F3">
        <w:t xml:space="preserve"> сложност</w:t>
      </w:r>
      <w:r w:rsidR="002463F3">
        <w:t>и</w:t>
      </w:r>
      <w:r w:rsidR="005678EF" w:rsidRPr="002463F3">
        <w:t xml:space="preserve"> перехода на МСФО в России</w:t>
      </w:r>
      <w:r w:rsidR="002463F3">
        <w:t xml:space="preserve">, </w:t>
      </w:r>
      <w:r w:rsidR="005678EF" w:rsidRPr="002463F3">
        <w:t>предварительны</w:t>
      </w:r>
      <w:r w:rsidR="002463F3">
        <w:t>е итоги</w:t>
      </w:r>
      <w:r w:rsidR="005678EF" w:rsidRPr="002463F3">
        <w:t xml:space="preserve"> сдачи отчетности по МСФО страховыми организациями</w:t>
      </w:r>
      <w:r w:rsidR="002463F3">
        <w:t xml:space="preserve">, </w:t>
      </w:r>
      <w:r w:rsidR="005678EF" w:rsidRPr="002463F3">
        <w:t>основные трудности при подготовке МСФО страховыми компаниями</w:t>
      </w:r>
      <w:r w:rsidR="002463F3">
        <w:t xml:space="preserve">, информацию </w:t>
      </w:r>
      <w:r w:rsidR="005678EF" w:rsidRPr="002463F3">
        <w:t>о проекте нового документа,</w:t>
      </w:r>
      <w:r w:rsidR="002463F3">
        <w:t xml:space="preserve"> </w:t>
      </w:r>
      <w:r w:rsidR="005678EF" w:rsidRPr="002463F3">
        <w:t>подготовленного Банком России, который посвящен раскрытию информации к годовому отчету</w:t>
      </w:r>
      <w:r w:rsidR="002463F3">
        <w:t>, а также п</w:t>
      </w:r>
      <w:r w:rsidR="00B51F3A" w:rsidRPr="002463F3">
        <w:t>роблемы учета различных финансовых инструментов и применения отдельных стандартов</w:t>
      </w:r>
      <w:proofErr w:type="gramEnd"/>
      <w:r w:rsidR="00B51F3A" w:rsidRPr="002463F3">
        <w:t xml:space="preserve"> крупнейшими профессиональными участниками рынка ценных бумаг</w:t>
      </w:r>
      <w:r w:rsidR="002463F3">
        <w:t>.</w:t>
      </w:r>
    </w:p>
    <w:p w:rsidR="002463F3" w:rsidRDefault="00B51F3A" w:rsidP="00A30717">
      <w:r w:rsidRPr="002463F3">
        <w:t>В работе круглого стола приняли участие</w:t>
      </w:r>
      <w:r w:rsidR="002463F3" w:rsidRPr="002463F3">
        <w:t xml:space="preserve"> более 70 экспертов, в том числе представители Фонда «НСФО», Министерства финансов РФ, Банка России и Федеральной службы по финансовым рынкам, представители кредитных, страховых организаций, профессиональных участников рынка ценных бумаг, негосударственных пенсионных фондов, профессиональных объединений и саморегулируемых организаций на финансовом рынке.</w:t>
      </w:r>
    </w:p>
    <w:p w:rsidR="001D7BEB" w:rsidRDefault="00FB5E4E" w:rsidP="00A30717">
      <w:pPr>
        <w:pStyle w:val="2"/>
      </w:pPr>
      <w:proofErr w:type="spellStart"/>
      <w:r>
        <w:t>Редизайн</w:t>
      </w:r>
      <w:proofErr w:type="spellEnd"/>
      <w:r w:rsidR="001D7BEB">
        <w:t xml:space="preserve"> сайта в сети интернет</w:t>
      </w:r>
    </w:p>
    <w:p w:rsidR="001D7BEB" w:rsidRDefault="005A78A6" w:rsidP="00A30717">
      <w:r>
        <w:t>В декабре 2013 г., в</w:t>
      </w:r>
      <w:r w:rsidR="00894BD6">
        <w:t xml:space="preserve"> преддверии празднования 10-летия Фонда, был запущен новый веб</w:t>
      </w:r>
      <w:r>
        <w:t>-сайт. Отличительные</w:t>
      </w:r>
      <w:r w:rsidR="00894BD6">
        <w:t xml:space="preserve"> особенности нового сайта</w:t>
      </w:r>
      <w:r>
        <w:t>:</w:t>
      </w:r>
    </w:p>
    <w:p w:rsidR="005A78A6" w:rsidRDefault="0086477D" w:rsidP="00A30717">
      <w:pPr>
        <w:pStyle w:val="10"/>
        <w:ind w:left="0" w:firstLine="0"/>
      </w:pPr>
      <w:r>
        <w:t>н</w:t>
      </w:r>
      <w:r w:rsidR="005A78A6">
        <w:t xml:space="preserve">овый </w:t>
      </w:r>
      <w:r w:rsidR="00B8472E">
        <w:t>«</w:t>
      </w:r>
      <w:r w:rsidR="005A78A6">
        <w:t>легкий</w:t>
      </w:r>
      <w:r w:rsidR="00B8472E">
        <w:t>»</w:t>
      </w:r>
      <w:r w:rsidR="007D0CF5">
        <w:t xml:space="preserve"> современный</w:t>
      </w:r>
      <w:r w:rsidR="005A78A6">
        <w:t xml:space="preserve"> дизайн, </w:t>
      </w:r>
      <w:r>
        <w:t>отражающий новое лицо Фонда;</w:t>
      </w:r>
    </w:p>
    <w:p w:rsidR="0086477D" w:rsidRDefault="0086477D" w:rsidP="00A30717">
      <w:pPr>
        <w:pStyle w:val="10"/>
        <w:ind w:left="0" w:firstLine="0"/>
      </w:pPr>
      <w:r>
        <w:t xml:space="preserve">использование современного языка разметки страниц </w:t>
      </w:r>
      <w:r>
        <w:rPr>
          <w:lang w:val="en-US"/>
        </w:rPr>
        <w:t>HTML</w:t>
      </w:r>
      <w:r w:rsidRPr="0086477D">
        <w:t xml:space="preserve"> 5</w:t>
      </w:r>
      <w:r>
        <w:t>;</w:t>
      </w:r>
    </w:p>
    <w:p w:rsidR="0086477D" w:rsidRDefault="0086477D" w:rsidP="00A30717">
      <w:pPr>
        <w:pStyle w:val="10"/>
        <w:ind w:left="0" w:firstLine="0"/>
      </w:pPr>
      <w:r>
        <w:t>автоматически подстраиваемая под размер экрана пользователя верстка, что, в том числе, позволяет с удобством пользоваться сайтом на мобильных устройствах;</w:t>
      </w:r>
    </w:p>
    <w:p w:rsidR="005A78A6" w:rsidRDefault="0086477D" w:rsidP="00A30717">
      <w:pPr>
        <w:pStyle w:val="10"/>
        <w:ind w:left="0" w:firstLine="0"/>
      </w:pPr>
      <w:r>
        <w:t>м</w:t>
      </w:r>
      <w:r w:rsidR="005A78A6">
        <w:t>одифицирован</w:t>
      </w:r>
      <w:r w:rsidR="00090B3A">
        <w:t>н</w:t>
      </w:r>
      <w:r w:rsidR="005A78A6">
        <w:t>а</w:t>
      </w:r>
      <w:r w:rsidR="00090B3A">
        <w:t>я</w:t>
      </w:r>
      <w:r w:rsidR="005A78A6">
        <w:t xml:space="preserve"> структура</w:t>
      </w:r>
      <w:r>
        <w:t xml:space="preserve"> информации</w:t>
      </w:r>
      <w:r w:rsidR="005A78A6">
        <w:t>, отражающая расширение с</w:t>
      </w:r>
      <w:r>
        <w:t>феры деятельности Фонда;</w:t>
      </w:r>
    </w:p>
    <w:p w:rsidR="005A78A6" w:rsidRDefault="00090B3A" w:rsidP="00A30717">
      <w:pPr>
        <w:pStyle w:val="10"/>
        <w:ind w:left="0" w:firstLine="0"/>
      </w:pPr>
      <w:r>
        <w:t xml:space="preserve">новая </w:t>
      </w:r>
      <w:r w:rsidR="005A78A6">
        <w:t xml:space="preserve">функциональность по общественному обсуждению проектов </w:t>
      </w:r>
      <w:r w:rsidR="00B8472E">
        <w:t xml:space="preserve">нормативных </w:t>
      </w:r>
      <w:r w:rsidR="005A78A6">
        <w:t>документов.</w:t>
      </w:r>
    </w:p>
    <w:p w:rsidR="001D7BEB" w:rsidRDefault="001D7BEB" w:rsidP="00A30717">
      <w:pPr>
        <w:pStyle w:val="2"/>
      </w:pPr>
      <w:r>
        <w:t>Празднование 10-летия Фонда</w:t>
      </w:r>
    </w:p>
    <w:p w:rsidR="008418BE" w:rsidRPr="008418BE" w:rsidRDefault="008418BE" w:rsidP="00A30717">
      <w:r w:rsidRPr="008418BE">
        <w:t xml:space="preserve">17 декабря 2013 года в гостинице «Мариотт </w:t>
      </w:r>
      <w:proofErr w:type="spellStart"/>
      <w:r w:rsidRPr="008418BE">
        <w:t>Роял</w:t>
      </w:r>
      <w:proofErr w:type="spellEnd"/>
      <w:r w:rsidRPr="008418BE">
        <w:t xml:space="preserve"> Аврора» в Москве прошел торжественный прием, посвященный 10-летию Национальной организации по стандартам финансового учета и отчетности (Фонда НСФО)</w:t>
      </w:r>
      <w:r>
        <w:t>.</w:t>
      </w:r>
    </w:p>
    <w:p w:rsidR="008418BE" w:rsidRPr="008418BE" w:rsidRDefault="008418BE" w:rsidP="00A30717">
      <w:proofErr w:type="gramStart"/>
      <w:r w:rsidRPr="008418BE">
        <w:t xml:space="preserve">Поздравить Фонд с юбилеем Фонд приехали директор Департамента регулирования бухгалтерского учета, финансовой отчетности и аудиторской деятельности Минфина России Леонид </w:t>
      </w:r>
      <w:proofErr w:type="spellStart"/>
      <w:r w:rsidRPr="008418BE">
        <w:t>Шнейдман</w:t>
      </w:r>
      <w:proofErr w:type="spellEnd"/>
      <w:r w:rsidRPr="008418BE">
        <w:t xml:space="preserve">, президент Центрального Совета СРО НП «Аудиторская палата России», президент Финансового университета при Правительстве РФ Алла Грязнова, научный руководитель Высшей школы экономики, председатель Попечительского совета Фонда </w:t>
      </w:r>
      <w:r>
        <w:t>«</w:t>
      </w:r>
      <w:r w:rsidRPr="008418BE">
        <w:t>НСФО</w:t>
      </w:r>
      <w:r>
        <w:t>»</w:t>
      </w:r>
      <w:r w:rsidRPr="008418BE">
        <w:t> Евгений Ясин и многие другие.</w:t>
      </w:r>
      <w:proofErr w:type="gramEnd"/>
    </w:p>
    <w:p w:rsidR="008418BE" w:rsidRPr="008418BE" w:rsidRDefault="008418BE" w:rsidP="00A30717">
      <w:r w:rsidRPr="008418BE">
        <w:t xml:space="preserve">Поздравления Фонду к юбилею прислал Уоррен Аллен, президент Международной федерации бухгалтеров (IFAC). В поздравлении </w:t>
      </w:r>
      <w:proofErr w:type="gramStart"/>
      <w:r w:rsidRPr="008418BE">
        <w:t>отмечается</w:t>
      </w:r>
      <w:proofErr w:type="gramEnd"/>
      <w:r w:rsidRPr="008418BE">
        <w:t xml:space="preserve"> что деятельность Фонда, содействующая развитию бухгалтерской профессии, уже признана лидирующей в развитии сильных и устойчивых организаций, финансовых рынков и экономик.</w:t>
      </w:r>
    </w:p>
    <w:p w:rsidR="008418BE" w:rsidRDefault="008418BE" w:rsidP="00A30717">
      <w:r w:rsidRPr="008418BE">
        <w:t>От имени Института профессиональных бухгалтеров России его директор Евгения Копосова наградила орденом ИПБ председателя правления Фонда НСФО Игоря Козырева и медалью ИПБ директора Фонда Ирину Красильникову</w:t>
      </w:r>
      <w:r>
        <w:t>.</w:t>
      </w:r>
    </w:p>
    <w:p w:rsidR="008418BE" w:rsidRPr="008418BE" w:rsidRDefault="008418BE" w:rsidP="00A30717">
      <w:r>
        <w:t>На праздновании был продемонстрирован подготовленный видеоролик, рассказывающий об истории Фонда «НСФО».</w:t>
      </w:r>
    </w:p>
    <w:p w:rsidR="001D7BEB" w:rsidRDefault="006B3CCF" w:rsidP="00A30717">
      <w:pPr>
        <w:pStyle w:val="2"/>
      </w:pPr>
      <w:r>
        <w:rPr>
          <w:lang w:val="en-US"/>
        </w:rPr>
        <w:t>PR</w:t>
      </w:r>
      <w:r>
        <w:t>-сопровождение деятельности</w:t>
      </w:r>
    </w:p>
    <w:p w:rsidR="00494866" w:rsidRPr="00494866" w:rsidRDefault="00494866" w:rsidP="00A30717">
      <w:r w:rsidRPr="00494866">
        <w:t xml:space="preserve">В 2013 году работа по </w:t>
      </w:r>
      <w:r w:rsidRPr="00494866">
        <w:rPr>
          <w:lang w:val="en-US"/>
        </w:rPr>
        <w:t>PR-</w:t>
      </w:r>
      <w:r w:rsidRPr="00494866">
        <w:t>сопровождению деятельности Фонда «НСФО» велась по следующим ключевым направлениям:</w:t>
      </w:r>
      <w:r w:rsidRPr="00494866">
        <w:br/>
      </w:r>
    </w:p>
    <w:p w:rsidR="00494866" w:rsidRPr="00494866" w:rsidRDefault="00494866" w:rsidP="00A30717">
      <w:pPr>
        <w:numPr>
          <w:ilvl w:val="0"/>
          <w:numId w:val="7"/>
        </w:numPr>
        <w:ind w:left="0" w:firstLine="0"/>
      </w:pPr>
      <w:r w:rsidRPr="00494866">
        <w:t>Координация взаимодействия со СМИ, подготовка комментариев, интервью, статей, инициирование тем и информационных поводов, отработка запросов СМИ</w:t>
      </w:r>
    </w:p>
    <w:p w:rsidR="00494866" w:rsidRPr="00494866" w:rsidRDefault="00494866" w:rsidP="00A30717">
      <w:pPr>
        <w:numPr>
          <w:ilvl w:val="0"/>
          <w:numId w:val="5"/>
        </w:numPr>
        <w:ind w:left="0" w:firstLine="0"/>
      </w:pPr>
      <w:r w:rsidRPr="00494866">
        <w:t>создана база СМИ с контактами профильных журналистов;</w:t>
      </w:r>
    </w:p>
    <w:p w:rsidR="00494866" w:rsidRPr="00494866" w:rsidRDefault="00494866" w:rsidP="00A30717">
      <w:pPr>
        <w:numPr>
          <w:ilvl w:val="0"/>
          <w:numId w:val="5"/>
        </w:numPr>
        <w:ind w:left="0" w:firstLine="0"/>
      </w:pPr>
      <w:r w:rsidRPr="00494866">
        <w:t xml:space="preserve">составлен список СМИ для рассылки новостей, пресс-релизов и комментариев </w:t>
      </w:r>
      <w:proofErr w:type="spellStart"/>
      <w:r w:rsidRPr="00494866">
        <w:t>ньсмейкеров</w:t>
      </w:r>
      <w:proofErr w:type="spellEnd"/>
      <w:r w:rsidRPr="00494866">
        <w:t xml:space="preserve"> Фонда «НСФО»;</w:t>
      </w:r>
    </w:p>
    <w:p w:rsidR="00494866" w:rsidRPr="00494866" w:rsidRDefault="00494866" w:rsidP="00A30717">
      <w:pPr>
        <w:numPr>
          <w:ilvl w:val="0"/>
          <w:numId w:val="5"/>
        </w:numPr>
        <w:ind w:left="0" w:firstLine="0"/>
      </w:pPr>
      <w:r w:rsidRPr="00494866">
        <w:t>составлен список ньюсмейкеров Фонда со списком тем, которые они готовы комментировать;</w:t>
      </w:r>
    </w:p>
    <w:p w:rsidR="00494866" w:rsidRPr="00494866" w:rsidRDefault="00494866" w:rsidP="00A30717">
      <w:pPr>
        <w:numPr>
          <w:ilvl w:val="0"/>
          <w:numId w:val="5"/>
        </w:numPr>
        <w:ind w:left="0" w:firstLine="0"/>
      </w:pPr>
      <w:r w:rsidRPr="00494866">
        <w:t xml:space="preserve">сопровождение участия А. </w:t>
      </w:r>
      <w:proofErr w:type="spellStart"/>
      <w:r w:rsidRPr="00494866">
        <w:t>Бирина</w:t>
      </w:r>
      <w:proofErr w:type="spellEnd"/>
      <w:r w:rsidRPr="00494866">
        <w:t xml:space="preserve"> в конференции </w:t>
      </w:r>
      <w:r w:rsidRPr="00494866">
        <w:rPr>
          <w:lang w:val="en-US"/>
        </w:rPr>
        <w:t>IFRS Professional</w:t>
      </w:r>
      <w:r w:rsidRPr="00494866">
        <w:t>;</w:t>
      </w:r>
    </w:p>
    <w:p w:rsidR="00494866" w:rsidRPr="00494866" w:rsidRDefault="00494866" w:rsidP="00A30717">
      <w:pPr>
        <w:numPr>
          <w:ilvl w:val="0"/>
          <w:numId w:val="5"/>
        </w:numPr>
        <w:ind w:left="0" w:firstLine="0"/>
      </w:pPr>
      <w:r w:rsidRPr="00494866">
        <w:t>сформирован перспективный тематический план для комментариев и статей</w:t>
      </w:r>
    </w:p>
    <w:p w:rsidR="00494866" w:rsidRPr="00494866" w:rsidRDefault="00494866" w:rsidP="00A30717">
      <w:pPr>
        <w:numPr>
          <w:ilvl w:val="0"/>
          <w:numId w:val="7"/>
        </w:numPr>
        <w:ind w:left="0" w:firstLine="0"/>
      </w:pPr>
      <w:r w:rsidRPr="00494866">
        <w:t>Медиа-мониторинг</w:t>
      </w:r>
    </w:p>
    <w:p w:rsidR="00494866" w:rsidRPr="00494866" w:rsidRDefault="00494866" w:rsidP="00A30717">
      <w:r w:rsidRPr="00494866">
        <w:t xml:space="preserve">Всего по данным </w:t>
      </w:r>
      <w:proofErr w:type="gramStart"/>
      <w:r w:rsidRPr="00494866">
        <w:t>интернет-библиотеки</w:t>
      </w:r>
      <w:proofErr w:type="gramEnd"/>
      <w:r w:rsidRPr="00494866">
        <w:t xml:space="preserve"> «</w:t>
      </w:r>
      <w:proofErr w:type="spellStart"/>
      <w:r w:rsidRPr="00494866">
        <w:t>Интегрум</w:t>
      </w:r>
      <w:proofErr w:type="spellEnd"/>
      <w:r w:rsidRPr="00494866">
        <w:t xml:space="preserve">» бренд «НСФО» за январь-сентябрь упомянут 66 раз, за весь год – около150 раз </w:t>
      </w:r>
    </w:p>
    <w:p w:rsidR="00494866" w:rsidRPr="00494866" w:rsidRDefault="00494866" w:rsidP="00A30717">
      <w:r w:rsidRPr="00494866">
        <w:t>Упоминание Фонда НСФО январь-декабрь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1428"/>
      </w:tblGrid>
      <w:tr w:rsidR="00494866" w:rsidRPr="00494866" w:rsidTr="00D87346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494866" w:rsidRPr="00494866" w:rsidRDefault="00494866" w:rsidP="00A30717">
            <w:pPr>
              <w:rPr>
                <w:b/>
              </w:rPr>
            </w:pPr>
            <w:r w:rsidRPr="00494866">
              <w:rPr>
                <w:b/>
              </w:rPr>
              <w:t>СМИ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866" w:rsidRPr="00494866" w:rsidRDefault="00494866" w:rsidP="00A30717">
            <w:pPr>
              <w:rPr>
                <w:b/>
              </w:rPr>
            </w:pPr>
            <w:r w:rsidRPr="00494866">
              <w:rPr>
                <w:b/>
              </w:rPr>
              <w:t>январь-сентябрь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94866" w:rsidRPr="00494866" w:rsidRDefault="00494866" w:rsidP="00A30717">
            <w:pPr>
              <w:rPr>
                <w:b/>
              </w:rPr>
            </w:pPr>
            <w:r w:rsidRPr="00494866">
              <w:rPr>
                <w:b/>
              </w:rPr>
              <w:t>январь – декабрь</w:t>
            </w:r>
          </w:p>
        </w:tc>
      </w:tr>
      <w:tr w:rsidR="00494866" w:rsidRPr="00494866" w:rsidTr="00D87346">
        <w:trPr>
          <w:jc w:val="center"/>
        </w:trPr>
        <w:tc>
          <w:tcPr>
            <w:tcW w:w="5245" w:type="dxa"/>
            <w:shd w:val="clear" w:color="auto" w:fill="auto"/>
          </w:tcPr>
          <w:p w:rsidR="00494866" w:rsidRPr="00494866" w:rsidRDefault="00494866" w:rsidP="00A30717">
            <w:r w:rsidRPr="00494866">
              <w:t>Центральная пресса</w:t>
            </w:r>
          </w:p>
        </w:tc>
        <w:tc>
          <w:tcPr>
            <w:tcW w:w="1276" w:type="dxa"/>
            <w:shd w:val="clear" w:color="auto" w:fill="auto"/>
          </w:tcPr>
          <w:p w:rsidR="00494866" w:rsidRPr="00494866" w:rsidRDefault="00494866" w:rsidP="00A30717">
            <w:r w:rsidRPr="00494866">
              <w:t>8</w:t>
            </w:r>
          </w:p>
        </w:tc>
        <w:tc>
          <w:tcPr>
            <w:tcW w:w="1428" w:type="dxa"/>
            <w:shd w:val="clear" w:color="auto" w:fill="auto"/>
          </w:tcPr>
          <w:p w:rsidR="00494866" w:rsidRPr="00494866" w:rsidRDefault="00494866" w:rsidP="00A30717">
            <w:r w:rsidRPr="00494866">
              <w:t>10</w:t>
            </w:r>
          </w:p>
        </w:tc>
      </w:tr>
      <w:tr w:rsidR="00494866" w:rsidRPr="00494866" w:rsidTr="00D87346">
        <w:trPr>
          <w:jc w:val="center"/>
        </w:trPr>
        <w:tc>
          <w:tcPr>
            <w:tcW w:w="5245" w:type="dxa"/>
            <w:shd w:val="clear" w:color="auto" w:fill="auto"/>
          </w:tcPr>
          <w:p w:rsidR="00494866" w:rsidRPr="00494866" w:rsidRDefault="00494866" w:rsidP="00A30717">
            <w:r w:rsidRPr="00494866">
              <w:t>Региональная пресса</w:t>
            </w:r>
          </w:p>
        </w:tc>
        <w:tc>
          <w:tcPr>
            <w:tcW w:w="1276" w:type="dxa"/>
            <w:shd w:val="clear" w:color="auto" w:fill="auto"/>
          </w:tcPr>
          <w:p w:rsidR="00494866" w:rsidRPr="00494866" w:rsidRDefault="00494866" w:rsidP="00A30717">
            <w:r w:rsidRPr="00494866">
              <w:t>8</w:t>
            </w:r>
          </w:p>
        </w:tc>
        <w:tc>
          <w:tcPr>
            <w:tcW w:w="1428" w:type="dxa"/>
            <w:shd w:val="clear" w:color="auto" w:fill="auto"/>
          </w:tcPr>
          <w:p w:rsidR="00494866" w:rsidRPr="00494866" w:rsidRDefault="00494866" w:rsidP="00A30717">
            <w:r w:rsidRPr="00494866">
              <w:t>10</w:t>
            </w:r>
          </w:p>
        </w:tc>
      </w:tr>
      <w:tr w:rsidR="00494866" w:rsidRPr="00494866" w:rsidTr="00D87346">
        <w:trPr>
          <w:jc w:val="center"/>
        </w:trPr>
        <w:tc>
          <w:tcPr>
            <w:tcW w:w="5245" w:type="dxa"/>
            <w:shd w:val="clear" w:color="auto" w:fill="auto"/>
          </w:tcPr>
          <w:p w:rsidR="00494866" w:rsidRPr="00494866" w:rsidRDefault="00494866" w:rsidP="00A30717">
            <w:r w:rsidRPr="00494866">
              <w:t>Региональные информагентства</w:t>
            </w:r>
          </w:p>
        </w:tc>
        <w:tc>
          <w:tcPr>
            <w:tcW w:w="1276" w:type="dxa"/>
            <w:shd w:val="clear" w:color="auto" w:fill="auto"/>
          </w:tcPr>
          <w:p w:rsidR="00494866" w:rsidRPr="00494866" w:rsidRDefault="00494866" w:rsidP="00A30717">
            <w:r w:rsidRPr="00494866">
              <w:t>3</w:t>
            </w:r>
          </w:p>
        </w:tc>
        <w:tc>
          <w:tcPr>
            <w:tcW w:w="1428" w:type="dxa"/>
            <w:shd w:val="clear" w:color="auto" w:fill="auto"/>
          </w:tcPr>
          <w:p w:rsidR="00494866" w:rsidRPr="00494866" w:rsidRDefault="00494866" w:rsidP="00A30717">
            <w:r w:rsidRPr="00494866">
              <w:t>3</w:t>
            </w:r>
          </w:p>
        </w:tc>
      </w:tr>
      <w:tr w:rsidR="00494866" w:rsidRPr="00494866" w:rsidTr="00D87346">
        <w:trPr>
          <w:jc w:val="center"/>
        </w:trPr>
        <w:tc>
          <w:tcPr>
            <w:tcW w:w="5245" w:type="dxa"/>
            <w:shd w:val="clear" w:color="auto" w:fill="auto"/>
          </w:tcPr>
          <w:p w:rsidR="00494866" w:rsidRPr="00494866" w:rsidRDefault="00494866" w:rsidP="00A30717">
            <w:r w:rsidRPr="00494866">
              <w:t>Пресса СНГ</w:t>
            </w:r>
          </w:p>
        </w:tc>
        <w:tc>
          <w:tcPr>
            <w:tcW w:w="1276" w:type="dxa"/>
            <w:shd w:val="clear" w:color="auto" w:fill="auto"/>
          </w:tcPr>
          <w:p w:rsidR="00494866" w:rsidRPr="00494866" w:rsidRDefault="00494866" w:rsidP="00A30717">
            <w:r w:rsidRPr="00494866">
              <w:t>1</w:t>
            </w:r>
          </w:p>
        </w:tc>
        <w:tc>
          <w:tcPr>
            <w:tcW w:w="1428" w:type="dxa"/>
            <w:shd w:val="clear" w:color="auto" w:fill="auto"/>
          </w:tcPr>
          <w:p w:rsidR="00494866" w:rsidRPr="00494866" w:rsidRDefault="00494866" w:rsidP="00A30717">
            <w:r w:rsidRPr="00494866">
              <w:t>1</w:t>
            </w:r>
          </w:p>
        </w:tc>
      </w:tr>
      <w:tr w:rsidR="00494866" w:rsidRPr="00494866" w:rsidTr="00D87346">
        <w:trPr>
          <w:jc w:val="center"/>
        </w:trPr>
        <w:tc>
          <w:tcPr>
            <w:tcW w:w="5245" w:type="dxa"/>
            <w:shd w:val="clear" w:color="auto" w:fill="auto"/>
          </w:tcPr>
          <w:p w:rsidR="00494866" w:rsidRPr="00494866" w:rsidRDefault="00494866" w:rsidP="00A30717">
            <w:r w:rsidRPr="00494866">
              <w:t>Информагентства СНГ</w:t>
            </w:r>
          </w:p>
        </w:tc>
        <w:tc>
          <w:tcPr>
            <w:tcW w:w="1276" w:type="dxa"/>
            <w:shd w:val="clear" w:color="auto" w:fill="auto"/>
          </w:tcPr>
          <w:p w:rsidR="00494866" w:rsidRPr="00494866" w:rsidRDefault="00494866" w:rsidP="00A30717">
            <w:r w:rsidRPr="00494866">
              <w:t>2</w:t>
            </w:r>
          </w:p>
        </w:tc>
        <w:tc>
          <w:tcPr>
            <w:tcW w:w="1428" w:type="dxa"/>
            <w:shd w:val="clear" w:color="auto" w:fill="auto"/>
          </w:tcPr>
          <w:p w:rsidR="00494866" w:rsidRPr="00494866" w:rsidRDefault="00494866" w:rsidP="00A30717">
            <w:r w:rsidRPr="00494866">
              <w:t>3</w:t>
            </w:r>
          </w:p>
        </w:tc>
      </w:tr>
      <w:tr w:rsidR="00494866" w:rsidRPr="00494866" w:rsidTr="00D87346">
        <w:trPr>
          <w:jc w:val="center"/>
        </w:trPr>
        <w:tc>
          <w:tcPr>
            <w:tcW w:w="5245" w:type="dxa"/>
            <w:shd w:val="clear" w:color="auto" w:fill="auto"/>
          </w:tcPr>
          <w:p w:rsidR="00494866" w:rsidRPr="00494866" w:rsidRDefault="00494866" w:rsidP="00A30717">
            <w:r w:rsidRPr="00494866">
              <w:t>Центральные интернет-издания</w:t>
            </w:r>
          </w:p>
        </w:tc>
        <w:tc>
          <w:tcPr>
            <w:tcW w:w="1276" w:type="dxa"/>
            <w:shd w:val="clear" w:color="auto" w:fill="auto"/>
          </w:tcPr>
          <w:p w:rsidR="00494866" w:rsidRPr="00494866" w:rsidRDefault="00494866" w:rsidP="00A30717">
            <w:r w:rsidRPr="00494866">
              <w:t>30</w:t>
            </w:r>
          </w:p>
        </w:tc>
        <w:tc>
          <w:tcPr>
            <w:tcW w:w="1428" w:type="dxa"/>
            <w:shd w:val="clear" w:color="auto" w:fill="auto"/>
          </w:tcPr>
          <w:p w:rsidR="00494866" w:rsidRPr="00494866" w:rsidRDefault="00494866" w:rsidP="00A30717">
            <w:r w:rsidRPr="00494866">
              <w:t>85</w:t>
            </w:r>
          </w:p>
        </w:tc>
      </w:tr>
      <w:tr w:rsidR="00494866" w:rsidRPr="00494866" w:rsidTr="00D87346">
        <w:trPr>
          <w:jc w:val="center"/>
        </w:trPr>
        <w:tc>
          <w:tcPr>
            <w:tcW w:w="5245" w:type="dxa"/>
            <w:shd w:val="clear" w:color="auto" w:fill="auto"/>
          </w:tcPr>
          <w:p w:rsidR="00494866" w:rsidRPr="00494866" w:rsidRDefault="00494866" w:rsidP="00A30717">
            <w:r w:rsidRPr="00494866">
              <w:t>Региональные интернет-издания</w:t>
            </w:r>
          </w:p>
        </w:tc>
        <w:tc>
          <w:tcPr>
            <w:tcW w:w="1276" w:type="dxa"/>
            <w:shd w:val="clear" w:color="auto" w:fill="auto"/>
          </w:tcPr>
          <w:p w:rsidR="00494866" w:rsidRPr="00494866" w:rsidRDefault="00494866" w:rsidP="00A30717">
            <w:r w:rsidRPr="00494866">
              <w:t>10</w:t>
            </w:r>
          </w:p>
        </w:tc>
        <w:tc>
          <w:tcPr>
            <w:tcW w:w="1428" w:type="dxa"/>
            <w:shd w:val="clear" w:color="auto" w:fill="auto"/>
          </w:tcPr>
          <w:p w:rsidR="00494866" w:rsidRPr="00494866" w:rsidRDefault="00494866" w:rsidP="00A30717">
            <w:r w:rsidRPr="00494866">
              <w:t>24</w:t>
            </w:r>
          </w:p>
        </w:tc>
      </w:tr>
      <w:tr w:rsidR="00494866" w:rsidRPr="00494866" w:rsidTr="00D87346">
        <w:trPr>
          <w:jc w:val="center"/>
        </w:trPr>
        <w:tc>
          <w:tcPr>
            <w:tcW w:w="5245" w:type="dxa"/>
            <w:shd w:val="clear" w:color="auto" w:fill="auto"/>
          </w:tcPr>
          <w:p w:rsidR="00494866" w:rsidRPr="00494866" w:rsidRDefault="00494866" w:rsidP="00A30717">
            <w:r w:rsidRPr="00494866">
              <w:t>Зарубежные интернет-издания</w:t>
            </w:r>
          </w:p>
        </w:tc>
        <w:tc>
          <w:tcPr>
            <w:tcW w:w="1276" w:type="dxa"/>
            <w:shd w:val="clear" w:color="auto" w:fill="auto"/>
          </w:tcPr>
          <w:p w:rsidR="00494866" w:rsidRPr="00494866" w:rsidRDefault="00494866" w:rsidP="00A30717">
            <w:r w:rsidRPr="00494866">
              <w:t>4</w:t>
            </w:r>
          </w:p>
        </w:tc>
        <w:tc>
          <w:tcPr>
            <w:tcW w:w="1428" w:type="dxa"/>
            <w:shd w:val="clear" w:color="auto" w:fill="auto"/>
          </w:tcPr>
          <w:p w:rsidR="00494866" w:rsidRPr="00494866" w:rsidRDefault="00494866" w:rsidP="00A30717">
            <w:r w:rsidRPr="00494866">
              <w:t>17</w:t>
            </w:r>
          </w:p>
        </w:tc>
      </w:tr>
    </w:tbl>
    <w:p w:rsidR="00494866" w:rsidRPr="00494866" w:rsidRDefault="00494866" w:rsidP="00A30717">
      <w:r w:rsidRPr="00494866">
        <w:t xml:space="preserve">Помесячно </w:t>
      </w:r>
      <w:proofErr w:type="spellStart"/>
      <w:r w:rsidRPr="00494866">
        <w:t>упоминаемость</w:t>
      </w:r>
      <w:proofErr w:type="spellEnd"/>
      <w:r w:rsidRPr="00494866">
        <w:t xml:space="preserve"> Фонда НСФО в СМИ, по данным </w:t>
      </w:r>
      <w:proofErr w:type="gramStart"/>
      <w:r w:rsidRPr="00494866">
        <w:t>интернет-библиотеки</w:t>
      </w:r>
      <w:proofErr w:type="gramEnd"/>
      <w:r w:rsidRPr="00494866">
        <w:t xml:space="preserve"> </w:t>
      </w:r>
      <w:proofErr w:type="spellStart"/>
      <w:r w:rsidRPr="00494866">
        <w:t>Интегрум</w:t>
      </w:r>
      <w:proofErr w:type="spellEnd"/>
      <w:r w:rsidRPr="00494866">
        <w:t xml:space="preserve"> выглядит так:</w:t>
      </w:r>
    </w:p>
    <w:p w:rsidR="00494866" w:rsidRPr="00494866" w:rsidRDefault="00494866" w:rsidP="00A30717">
      <w:r w:rsidRPr="00494866">
        <w:rPr>
          <w:noProof/>
        </w:rPr>
        <w:drawing>
          <wp:inline distT="0" distB="0" distL="0" distR="0" wp14:anchorId="2AFB125D" wp14:editId="7CFC45D5">
            <wp:extent cx="4323283" cy="2355494"/>
            <wp:effectExtent l="0" t="0" r="20320" b="2603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94866" w:rsidRPr="00494866" w:rsidRDefault="00494866" w:rsidP="00A30717">
      <w:r w:rsidRPr="00494866">
        <w:t xml:space="preserve">Публикации с </w:t>
      </w:r>
      <w:proofErr w:type="gramStart"/>
      <w:r w:rsidRPr="00494866">
        <w:t>комментариями представителей Фонда</w:t>
      </w:r>
      <w:proofErr w:type="gramEnd"/>
      <w:r w:rsidRPr="00494866">
        <w:t xml:space="preserve"> ст</w:t>
      </w:r>
      <w:r>
        <w:t>а</w:t>
      </w:r>
      <w:r w:rsidRPr="00494866">
        <w:t>ли появляться в центральных СМИ (Российская газета, Экономика и жизнь, пр.) Достигнута договоренность с рядом изданий (Актуальная бухгалтерия и Корпоративная финансовая отчетности, Международные стандарты) в плане ведения ежемесячных колонок в 2014 году.</w:t>
      </w:r>
    </w:p>
    <w:p w:rsidR="00494866" w:rsidRPr="00494866" w:rsidRDefault="00494866" w:rsidP="00A30717">
      <w:pPr>
        <w:numPr>
          <w:ilvl w:val="0"/>
          <w:numId w:val="7"/>
        </w:numPr>
        <w:ind w:left="0" w:firstLine="0"/>
      </w:pPr>
      <w:r w:rsidRPr="00494866">
        <w:t xml:space="preserve">Организация и проведение </w:t>
      </w:r>
      <w:proofErr w:type="spellStart"/>
      <w:r w:rsidRPr="00494866">
        <w:t>медийных</w:t>
      </w:r>
      <w:proofErr w:type="spellEnd"/>
      <w:r w:rsidRPr="00494866">
        <w:t xml:space="preserve"> мероприятий (</w:t>
      </w:r>
      <w:proofErr w:type="gramStart"/>
      <w:r w:rsidRPr="00494866">
        <w:t>пресс-завтраки</w:t>
      </w:r>
      <w:proofErr w:type="gramEnd"/>
      <w:r w:rsidRPr="00494866">
        <w:t xml:space="preserve">, пресс-конференции, брифинги) – согласование темы, выбор площадки, рассылка приглашений, </w:t>
      </w:r>
      <w:proofErr w:type="spellStart"/>
      <w:r w:rsidRPr="00494866">
        <w:t>обзвон</w:t>
      </w:r>
      <w:proofErr w:type="spellEnd"/>
      <w:r w:rsidRPr="00494866">
        <w:t xml:space="preserve">, встреча. Участие в организации иных публичных </w:t>
      </w:r>
      <w:proofErr w:type="spellStart"/>
      <w:r w:rsidRPr="00494866">
        <w:t>имиджевых</w:t>
      </w:r>
      <w:proofErr w:type="spellEnd"/>
      <w:r w:rsidRPr="00494866">
        <w:t xml:space="preserve"> мероприятий НСФО (в части привлечения внимания СМИ.)</w:t>
      </w:r>
    </w:p>
    <w:p w:rsidR="00494866" w:rsidRPr="00494866" w:rsidRDefault="00494866" w:rsidP="00A30717">
      <w:pPr>
        <w:numPr>
          <w:ilvl w:val="0"/>
          <w:numId w:val="6"/>
        </w:numPr>
        <w:ind w:left="0" w:firstLine="0"/>
      </w:pPr>
      <w:r w:rsidRPr="00494866">
        <w:t xml:space="preserve"> Круглый стол «МСФО как инструмент повышения инвестиционной привлекательности компании» (октябрь)</w:t>
      </w:r>
    </w:p>
    <w:p w:rsidR="00494866" w:rsidRPr="00494866" w:rsidRDefault="00494866" w:rsidP="00A30717">
      <w:pPr>
        <w:numPr>
          <w:ilvl w:val="0"/>
          <w:numId w:val="6"/>
        </w:numPr>
        <w:ind w:left="0" w:firstLine="0"/>
      </w:pPr>
      <w:r w:rsidRPr="00494866">
        <w:t xml:space="preserve"> Конференция </w:t>
      </w:r>
      <w:r w:rsidRPr="00494866">
        <w:rPr>
          <w:lang w:val="en-US"/>
        </w:rPr>
        <w:t>The</w:t>
      </w:r>
      <w:r w:rsidRPr="00494866">
        <w:t xml:space="preserve"> </w:t>
      </w:r>
      <w:r w:rsidRPr="00494866">
        <w:rPr>
          <w:lang w:val="en-US"/>
        </w:rPr>
        <w:t>Moscow</w:t>
      </w:r>
      <w:r w:rsidRPr="00494866">
        <w:t xml:space="preserve"> </w:t>
      </w:r>
      <w:r w:rsidRPr="00494866">
        <w:rPr>
          <w:lang w:val="en-US"/>
        </w:rPr>
        <w:t>Times</w:t>
      </w:r>
      <w:r w:rsidRPr="00494866">
        <w:t xml:space="preserve">  Международные стандарты финансовой отчетности» (ноябрь)</w:t>
      </w:r>
    </w:p>
    <w:p w:rsidR="00494866" w:rsidRPr="00494866" w:rsidRDefault="00494866" w:rsidP="00A30717">
      <w:pPr>
        <w:numPr>
          <w:ilvl w:val="0"/>
          <w:numId w:val="6"/>
        </w:numPr>
        <w:ind w:left="0" w:firstLine="0"/>
      </w:pPr>
      <w:r w:rsidRPr="00494866">
        <w:t xml:space="preserve"> Конференция </w:t>
      </w:r>
      <w:r w:rsidRPr="00494866">
        <w:rPr>
          <w:lang w:val="en-US"/>
        </w:rPr>
        <w:t>IFRS</w:t>
      </w:r>
      <w:r w:rsidRPr="00494866">
        <w:t xml:space="preserve"> </w:t>
      </w:r>
      <w:r w:rsidRPr="00494866">
        <w:rPr>
          <w:lang w:val="en-US"/>
        </w:rPr>
        <w:t>Professionals</w:t>
      </w:r>
      <w:r w:rsidRPr="00494866">
        <w:t xml:space="preserve"> (Ноябрь)</w:t>
      </w:r>
    </w:p>
    <w:p w:rsidR="00494866" w:rsidRPr="00494866" w:rsidRDefault="00494866" w:rsidP="00A30717">
      <w:pPr>
        <w:numPr>
          <w:ilvl w:val="0"/>
          <w:numId w:val="6"/>
        </w:numPr>
        <w:ind w:left="0" w:firstLine="0"/>
      </w:pPr>
      <w:r w:rsidRPr="00494866">
        <w:t xml:space="preserve"> Пресс-завтрак, посвященный подписанию договора с </w:t>
      </w:r>
      <w:r w:rsidRPr="00494866">
        <w:rPr>
          <w:lang w:val="en-US"/>
        </w:rPr>
        <w:t>IFAC</w:t>
      </w:r>
      <w:r w:rsidRPr="00494866">
        <w:t xml:space="preserve"> (декабрь) </w:t>
      </w:r>
    </w:p>
    <w:p w:rsidR="00494866" w:rsidRPr="00494866" w:rsidRDefault="00494866" w:rsidP="00A30717">
      <w:r w:rsidRPr="00494866">
        <w:t xml:space="preserve">11 декабря  в кафе «Жан Жак» прошел пресс-завтрак, посвященного подписанию соглашения с </w:t>
      </w:r>
      <w:r w:rsidRPr="00494866">
        <w:rPr>
          <w:lang w:val="en-US"/>
        </w:rPr>
        <w:t>IFAC</w:t>
      </w:r>
      <w:r w:rsidRPr="00494866">
        <w:t xml:space="preserve"> о переводе Международных стандартов аудита. На нем присутствовали десять представителей СМИ: Российская газета, Независимая газета, Труд, Радио России, Актуальная бухгалтерия, Корпоративная финансовая отчетности. Международные стандарты, Национальный банковский журнал, Финансовый директор, Бухгалтерия: Просто, Понятно, Практично.</w:t>
      </w:r>
    </w:p>
    <w:p w:rsidR="00494866" w:rsidRPr="00494866" w:rsidRDefault="00494866" w:rsidP="00A30717">
      <w:r w:rsidRPr="00494866">
        <w:t xml:space="preserve">По итогам мероприятия вышло более 10 публикаций (в </w:t>
      </w:r>
      <w:proofErr w:type="spellStart"/>
      <w:r w:rsidRPr="00494866">
        <w:t>т.ч</w:t>
      </w:r>
      <w:proofErr w:type="spellEnd"/>
      <w:r w:rsidRPr="00494866">
        <w:t xml:space="preserve">. перепечатки подготовленного Фондом пресс-релиза). </w:t>
      </w:r>
    </w:p>
    <w:p w:rsidR="00494866" w:rsidRPr="00494866" w:rsidRDefault="00494866" w:rsidP="00A30717">
      <w:pPr>
        <w:numPr>
          <w:ilvl w:val="0"/>
          <w:numId w:val="6"/>
        </w:numPr>
        <w:ind w:left="0" w:firstLine="0"/>
      </w:pPr>
      <w:r w:rsidRPr="00494866">
        <w:t xml:space="preserve"> Круглый стол, посвященный обсуждению предстоящих изменений Концептуальных основ финансовой отчетности (декабрь)</w:t>
      </w:r>
    </w:p>
    <w:p w:rsidR="00494866" w:rsidRPr="00494866" w:rsidRDefault="00494866" w:rsidP="00A30717">
      <w:pPr>
        <w:numPr>
          <w:ilvl w:val="0"/>
          <w:numId w:val="7"/>
        </w:numPr>
        <w:ind w:left="0" w:firstLine="0"/>
      </w:pPr>
      <w:r w:rsidRPr="00494866">
        <w:t>Информационное наполнение сайта</w:t>
      </w:r>
    </w:p>
    <w:p w:rsidR="00494866" w:rsidRPr="00494866" w:rsidRDefault="00494866" w:rsidP="00A30717">
      <w:r w:rsidRPr="00494866">
        <w:t xml:space="preserve">Своевременно публиковались новости и иные текстовые материалы </w:t>
      </w:r>
    </w:p>
    <w:p w:rsidR="00494866" w:rsidRPr="00494866" w:rsidRDefault="00494866" w:rsidP="00A30717">
      <w:pPr>
        <w:numPr>
          <w:ilvl w:val="0"/>
          <w:numId w:val="7"/>
        </w:numPr>
        <w:ind w:left="0" w:firstLine="0"/>
      </w:pPr>
      <w:r w:rsidRPr="00494866">
        <w:t>Ведение группы НСФ в социальных сетях (</w:t>
      </w:r>
      <w:r w:rsidRPr="00494866">
        <w:rPr>
          <w:lang w:val="en-US"/>
        </w:rPr>
        <w:t>Facebook</w:t>
      </w:r>
      <w:r w:rsidRPr="00494866">
        <w:t>)</w:t>
      </w:r>
    </w:p>
    <w:p w:rsidR="00494866" w:rsidRPr="00494866" w:rsidRDefault="00494866" w:rsidP="00A30717">
      <w:pPr>
        <w:numPr>
          <w:ilvl w:val="0"/>
          <w:numId w:val="7"/>
        </w:numPr>
        <w:ind w:left="0" w:firstLine="0"/>
      </w:pPr>
      <w:r w:rsidRPr="00494866">
        <w:t>Создание фото-базы фонда, фотографирование наиболее важных мероприятий</w:t>
      </w:r>
    </w:p>
    <w:p w:rsidR="00494866" w:rsidRPr="00494866" w:rsidRDefault="00494866" w:rsidP="00A30717">
      <w:pPr>
        <w:numPr>
          <w:ilvl w:val="0"/>
          <w:numId w:val="7"/>
        </w:numPr>
        <w:ind w:left="0" w:firstLine="0"/>
      </w:pPr>
      <w:r w:rsidRPr="00494866">
        <w:t>Мониторинг конференций по тематике Фонда, подготовка предложений по участию, переговоры с представителями компаний-организаторов.</w:t>
      </w:r>
    </w:p>
    <w:p w:rsidR="00FF230E" w:rsidRPr="00DE4742" w:rsidRDefault="00E71A9C" w:rsidP="00A30717">
      <w:pPr>
        <w:pStyle w:val="13"/>
      </w:pPr>
      <w:bookmarkStart w:id="10" w:name="_Toc381891974"/>
      <w:r>
        <w:t>Бухгалтерская отчетнос</w:t>
      </w:r>
      <w:r w:rsidR="00564F50">
        <w:t>т</w:t>
      </w:r>
      <w:r>
        <w:t>ь</w:t>
      </w:r>
      <w:bookmarkEnd w:id="7"/>
      <w:r w:rsidR="00DE4742" w:rsidRPr="002013C4">
        <w:t xml:space="preserve"> (</w:t>
      </w:r>
      <w:r w:rsidR="00DE4742">
        <w:t>выдержки)</w:t>
      </w:r>
      <w:bookmarkEnd w:id="10"/>
    </w:p>
    <w:p w:rsidR="00D514C9" w:rsidRDefault="00E8659C" w:rsidP="00A30717">
      <w:r>
        <w:t>Ниже</w:t>
      </w:r>
      <w:r w:rsidR="00E71A9C">
        <w:t xml:space="preserve"> представлены выдержки</w:t>
      </w:r>
      <w:r>
        <w:t xml:space="preserve"> из бухгалтерской отчетности Фонда «НСФО» за 2013 г.</w:t>
      </w:r>
    </w:p>
    <w:p w:rsidR="00BD0845" w:rsidRDefault="00D514C9" w:rsidP="00A30717">
      <w:r>
        <w:t>Настоящие выдержки были подготовлены посредством агрегирования</w:t>
      </w:r>
      <w:r w:rsidR="003C4EEA">
        <w:t xml:space="preserve">, </w:t>
      </w:r>
      <w:proofErr w:type="spellStart"/>
      <w:r w:rsidR="003C4EEA">
        <w:t>деагрегирования</w:t>
      </w:r>
      <w:proofErr w:type="spellEnd"/>
      <w:r>
        <w:t xml:space="preserve"> </w:t>
      </w:r>
      <w:r w:rsidR="00EC09D5">
        <w:t>и</w:t>
      </w:r>
      <w:r w:rsidR="003C4EEA">
        <w:t>ли</w:t>
      </w:r>
      <w:r w:rsidR="00EC09D5">
        <w:t xml:space="preserve"> исключения отдельных показателей</w:t>
      </w:r>
      <w:r w:rsidR="00722C7F">
        <w:t xml:space="preserve"> (информации)</w:t>
      </w:r>
      <w:r w:rsidR="00EC09D5">
        <w:t xml:space="preserve">, содержащихся в бухгалтерской отчетности Фонда за 2013 г., достоверность которой подтверждена </w:t>
      </w:r>
      <w:r w:rsidR="00BD0845">
        <w:t>аудитором Фонда</w:t>
      </w:r>
      <w:r w:rsidR="00EC09D5">
        <w:t>.</w:t>
      </w:r>
      <w:r w:rsidR="00BD0845">
        <w:t xml:space="preserve"> Достоверность настоящих выдержек из бухгалтерской отчетности отдельно аудитором не подтверждалась.</w:t>
      </w:r>
    </w:p>
    <w:p w:rsidR="00BD0845" w:rsidRDefault="00BD0845" w:rsidP="00A30717">
      <w:r>
        <w:t>Сведения об аудиторе:</w:t>
      </w:r>
    </w:p>
    <w:p w:rsidR="00BD0845" w:rsidRDefault="00BD0845" w:rsidP="00A30717">
      <w:r>
        <w:t>Аудитором Фонда «НСФО» является ЗАО «</w:t>
      </w:r>
      <w:proofErr w:type="spellStart"/>
      <w:r>
        <w:t>Эйч</w:t>
      </w:r>
      <w:proofErr w:type="spellEnd"/>
      <w:r>
        <w:t xml:space="preserve"> Эл Би </w:t>
      </w:r>
      <w:proofErr w:type="spellStart"/>
      <w:r>
        <w:t>Внешаудит</w:t>
      </w:r>
      <w:proofErr w:type="spellEnd"/>
      <w:r>
        <w:t>».</w:t>
      </w:r>
    </w:p>
    <w:p w:rsidR="00BD0845" w:rsidRDefault="00BD0845" w:rsidP="00A30717">
      <w:r>
        <w:t>Основной государственный регистрационный номер: 1027739314448 (свидетельство о государственной регистрации № 470.740 от 17 февраля 1992 г., выданное Московской регистрационной палатой; свидетельство о внесении записи в Единый государственный реестр юридических лиц серия 77 № 00785868 от 4 октября 2002 г., выданное Межрайоной инспекцией МНС России № 39 по г. Москве).</w:t>
      </w:r>
    </w:p>
    <w:p w:rsidR="006A3C12" w:rsidRDefault="00BD0845" w:rsidP="00A30717">
      <w:r>
        <w:t>Место нахождения: 109180, г. Москва, ул. Большая Якиманка, д. 25-27</w:t>
      </w:r>
      <w:r w:rsidRPr="00A651EE">
        <w:t>/</w:t>
      </w:r>
      <w:r>
        <w:t>2 (</w:t>
      </w:r>
      <w:r w:rsidR="00A651EE">
        <w:t>тел. 8-495-967-0495, факс 8-495-967-0497</w:t>
      </w:r>
      <w:r>
        <w:t>)</w:t>
      </w:r>
      <w:r w:rsidR="00A651EE">
        <w:t>.</w:t>
      </w:r>
    </w:p>
    <w:p w:rsidR="00A651EE" w:rsidRDefault="00A651EE" w:rsidP="00A30717">
      <w:r>
        <w:t>Почтовый адрес: 123610, г. Москва, Краснопресненская набережная, д. 12, подъезд 3, офис 701.</w:t>
      </w:r>
    </w:p>
    <w:p w:rsidR="00A651EE" w:rsidRDefault="00A651EE" w:rsidP="00A30717">
      <w:r>
        <w:t>Наименование саморегулируемой организац</w:t>
      </w:r>
      <w:proofErr w:type="gramStart"/>
      <w:r>
        <w:t>ии ау</w:t>
      </w:r>
      <w:proofErr w:type="gramEnd"/>
      <w:r>
        <w:t>диторов, членом которой является ЗАО «</w:t>
      </w:r>
      <w:proofErr w:type="spellStart"/>
      <w:r>
        <w:t>Эйч</w:t>
      </w:r>
      <w:proofErr w:type="spellEnd"/>
      <w:r>
        <w:t xml:space="preserve"> Эл Би </w:t>
      </w:r>
      <w:proofErr w:type="spellStart"/>
      <w:r>
        <w:t>Внешаудит</w:t>
      </w:r>
      <w:proofErr w:type="spellEnd"/>
      <w:r>
        <w:t>»: Некоммерческое партнерство «Институт профессиональных аудиторов».</w:t>
      </w:r>
    </w:p>
    <w:p w:rsidR="00A651EE" w:rsidRDefault="00A651EE" w:rsidP="00A30717">
      <w:r>
        <w:t>Основной регистрационный номер записи в Реестре аудиторов и аудиторских организаций – 10202000095.</w:t>
      </w:r>
    </w:p>
    <w:p w:rsidR="00A651EE" w:rsidRPr="00BD0845" w:rsidRDefault="00A651EE" w:rsidP="00A30717"/>
    <w:p w:rsidR="00E8659C" w:rsidRDefault="006A3C12" w:rsidP="00A30717">
      <w:r>
        <w:t>Все числовые показатели, представленные в настоящих выдержках из бухгалтерской отчетности, приведены в тысячах рублей</w:t>
      </w:r>
      <w:r w:rsidR="00391566">
        <w:t>, если не указано иное</w:t>
      </w:r>
      <w:r>
        <w:t>.</w:t>
      </w:r>
    </w:p>
    <w:p w:rsidR="00391566" w:rsidRDefault="00391566" w:rsidP="00A30717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</w:rPr>
      </w:pPr>
      <w:r>
        <w:br w:type="page"/>
      </w:r>
    </w:p>
    <w:p w:rsidR="00FF230E" w:rsidRDefault="00E8659C" w:rsidP="00A30717">
      <w:pPr>
        <w:pStyle w:val="2"/>
      </w:pPr>
      <w:r>
        <w:t>Бухгалтерский баланс</w:t>
      </w:r>
    </w:p>
    <w:p w:rsidR="00391566" w:rsidRDefault="00391566" w:rsidP="00A30717">
      <w:r w:rsidRPr="003F4D0D">
        <w:t>Фонд «Национальная организация по стандартам финансового учета и отчетности»</w:t>
      </w:r>
    </w:p>
    <w:p w:rsidR="002013C4" w:rsidRDefault="002013C4" w:rsidP="00A30717">
      <w:r>
        <w:t>По состоянию на 31 декабря 2013 г.</w:t>
      </w:r>
    </w:p>
    <w:p w:rsidR="00367908" w:rsidRPr="00EB4B71" w:rsidRDefault="00367908" w:rsidP="00A30717">
      <w:pPr>
        <w:spacing w:after="0" w:line="240" w:lineRule="auto"/>
        <w:jc w:val="right"/>
        <w:rPr>
          <w:sz w:val="16"/>
          <w:szCs w:val="16"/>
        </w:rPr>
      </w:pPr>
      <w:r w:rsidRPr="00EB4B71">
        <w:rPr>
          <w:sz w:val="16"/>
          <w:szCs w:val="16"/>
        </w:rPr>
        <w:t>Тыс. руб.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658"/>
        <w:gridCol w:w="4802"/>
        <w:gridCol w:w="1344"/>
        <w:gridCol w:w="1418"/>
      </w:tblGrid>
      <w:tr w:rsidR="00D4650C" w:rsidRPr="002013C4" w:rsidTr="00367908">
        <w:trPr>
          <w:trHeight w:val="450"/>
        </w:trPr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proofErr w:type="gramStart"/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Пояс-нения</w:t>
            </w:r>
            <w:proofErr w:type="gram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5F7" w:rsidRDefault="001A65F7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:rsidR="00D4650C" w:rsidRPr="002013C4" w:rsidRDefault="00D4650C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На 31 декабря 2013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На 31 декабря 2012 г.</w:t>
            </w:r>
          </w:p>
        </w:tc>
      </w:tr>
      <w:tr w:rsidR="00162B04" w:rsidRPr="002013C4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B04" w:rsidRPr="002013C4" w:rsidRDefault="00162B04" w:rsidP="00A3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B04" w:rsidRPr="002013C4" w:rsidRDefault="00162B04" w:rsidP="00A30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B04" w:rsidRPr="002013C4" w:rsidRDefault="00162B04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B04" w:rsidRPr="002013C4" w:rsidRDefault="00162B04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4650C" w:rsidRPr="002013C4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АКТИВ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4650C" w:rsidRPr="002013C4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4650C" w:rsidRPr="002013C4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I. ВНЕОБОРОТНЫЕ АКТИВЫ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4650C" w:rsidRPr="002013C4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204CD9" w:rsidP="00A3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4C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Нематериальные активы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-</w:t>
            </w:r>
          </w:p>
        </w:tc>
      </w:tr>
      <w:tr w:rsidR="00D4650C" w:rsidRPr="002013C4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204CD9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Основные средства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293</w:t>
            </w:r>
          </w:p>
        </w:tc>
      </w:tr>
      <w:tr w:rsidR="00D4650C" w:rsidRPr="002013C4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Итого по разделу I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293</w:t>
            </w:r>
          </w:p>
        </w:tc>
      </w:tr>
      <w:tr w:rsidR="00673FC1" w:rsidRPr="002013C4" w:rsidTr="00673FC1">
        <w:trPr>
          <w:trHeight w:val="225"/>
        </w:trPr>
        <w:tc>
          <w:tcPr>
            <w:tcW w:w="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73FC1" w:rsidRPr="002013C4" w:rsidRDefault="00673FC1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73FC1" w:rsidRPr="002013C4" w:rsidRDefault="00673FC1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73FC1" w:rsidRPr="002013C4" w:rsidRDefault="00673FC1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73FC1" w:rsidRPr="002013C4" w:rsidRDefault="00673FC1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D4650C" w:rsidRPr="002013C4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II. ОБОРОТНЫЕ АКТИВЫ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4650C" w:rsidRPr="002013C4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Запасы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</w:t>
            </w:r>
          </w:p>
        </w:tc>
      </w:tr>
      <w:tr w:rsidR="00D4650C" w:rsidRPr="002013C4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204CD9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Дебиторская задолженность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975</w:t>
            </w:r>
          </w:p>
        </w:tc>
      </w:tr>
      <w:tr w:rsidR="00D4650C" w:rsidRPr="002013C4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Денежные</w:t>
            </w:r>
            <w:r w:rsidR="00097AC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средства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2 026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10 159</w:t>
            </w:r>
          </w:p>
        </w:tc>
      </w:tr>
      <w:tr w:rsidR="00D4650C" w:rsidRPr="002013C4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Прочие оборотные активы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19</w:t>
            </w:r>
          </w:p>
        </w:tc>
      </w:tr>
      <w:tr w:rsidR="00D4650C" w:rsidRPr="002013C4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Итого по разделу II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2 603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11 160</w:t>
            </w:r>
          </w:p>
        </w:tc>
      </w:tr>
      <w:tr w:rsidR="00097AC8" w:rsidRPr="002013C4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C8" w:rsidRPr="002013C4" w:rsidRDefault="00097AC8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AC8" w:rsidRPr="002013C4" w:rsidRDefault="00097AC8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AC8" w:rsidRPr="002013C4" w:rsidRDefault="00097AC8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AC8" w:rsidRPr="002013C4" w:rsidRDefault="00097AC8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D4650C" w:rsidRPr="002013C4" w:rsidTr="00367908">
        <w:trPr>
          <w:trHeight w:val="24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БАЛАНС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3 097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11 453</w:t>
            </w:r>
          </w:p>
        </w:tc>
      </w:tr>
      <w:tr w:rsidR="00162B04" w:rsidRPr="002013C4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B04" w:rsidRPr="002013C4" w:rsidRDefault="00162B04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B04" w:rsidRPr="002013C4" w:rsidRDefault="00162B04" w:rsidP="00A30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B04" w:rsidRPr="002013C4" w:rsidRDefault="00162B04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B04" w:rsidRPr="002013C4" w:rsidRDefault="00162B04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4650C" w:rsidRPr="002013C4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ПАССИВ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02E92" w:rsidRPr="002013C4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E92" w:rsidRPr="002013C4" w:rsidRDefault="00902E92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E92" w:rsidRPr="002013C4" w:rsidRDefault="00902E92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E92" w:rsidRPr="002013C4" w:rsidRDefault="00902E92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E92" w:rsidRPr="002013C4" w:rsidRDefault="00902E92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4650C" w:rsidRPr="002013C4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III. ЦЕЛЕВОЕ ФИНАНСИРОВАНИЕ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4650C" w:rsidRPr="002013C4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204CD9" w:rsidP="00A3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4C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Целевые средства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2 599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9 015</w:t>
            </w:r>
          </w:p>
        </w:tc>
      </w:tr>
      <w:tr w:rsidR="00D4650C" w:rsidRPr="002013C4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4650C" w:rsidRPr="002013C4" w:rsidTr="00367908">
        <w:trPr>
          <w:trHeight w:val="38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неиспользованные целевые средства,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предназначенные для обеспечения целей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некоммерческой организации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2 599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7 927</w:t>
            </w:r>
          </w:p>
        </w:tc>
      </w:tr>
      <w:tr w:rsidR="00D4650C" w:rsidRPr="002013C4" w:rsidTr="00367908">
        <w:trPr>
          <w:trHeight w:val="57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чистая прибыль (убыток) от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предпринимательской деятельности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некоммерческой организации,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предназначен</w:t>
            </w:r>
            <w:r w:rsidR="001A65F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softHyphen/>
            </w: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ная на финансовое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обеспечение уставной деятельности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1 088</w:t>
            </w:r>
          </w:p>
        </w:tc>
      </w:tr>
      <w:tr w:rsidR="00D4650C" w:rsidRPr="002013C4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204CD9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Фонд недвижимого и особо ценного движимого имущества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293</w:t>
            </w:r>
          </w:p>
        </w:tc>
      </w:tr>
      <w:tr w:rsidR="00D4650C" w:rsidRPr="002013C4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Итого по разделу III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782D7D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3 094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9 308</w:t>
            </w:r>
          </w:p>
        </w:tc>
      </w:tr>
      <w:tr w:rsidR="00673FC1" w:rsidRPr="002013C4" w:rsidTr="00673FC1">
        <w:trPr>
          <w:trHeight w:val="225"/>
        </w:trPr>
        <w:tc>
          <w:tcPr>
            <w:tcW w:w="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73FC1" w:rsidRPr="002013C4" w:rsidRDefault="00673FC1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73FC1" w:rsidRPr="002013C4" w:rsidRDefault="00673FC1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73FC1" w:rsidRPr="002013C4" w:rsidRDefault="00673FC1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73FC1" w:rsidRPr="002013C4" w:rsidRDefault="00673FC1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D4650C" w:rsidRPr="002013C4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V. КРАТКОСРОЧНЫЕ ОБЯЗАТЕЛЬСТВА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4650C" w:rsidRPr="002013C4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204CD9" w:rsidP="00A3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4C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Кредиторская задолженность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2 145</w:t>
            </w:r>
          </w:p>
        </w:tc>
      </w:tr>
      <w:tr w:rsidR="00D4650C" w:rsidRPr="002013C4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Итого по разделу V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2 145</w:t>
            </w:r>
          </w:p>
        </w:tc>
      </w:tr>
      <w:tr w:rsidR="00097AC8" w:rsidRPr="002013C4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C8" w:rsidRPr="002013C4" w:rsidRDefault="00097AC8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AC8" w:rsidRPr="002013C4" w:rsidRDefault="00097AC8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AC8" w:rsidRPr="002013C4" w:rsidRDefault="00097AC8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AC8" w:rsidRPr="002013C4" w:rsidRDefault="00097AC8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D4650C" w:rsidRPr="002013C4" w:rsidTr="00367908">
        <w:trPr>
          <w:trHeight w:val="24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БАЛАНС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3 097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50C" w:rsidRPr="002013C4" w:rsidRDefault="00D4650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013C4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11 453</w:t>
            </w:r>
          </w:p>
        </w:tc>
      </w:tr>
    </w:tbl>
    <w:p w:rsidR="002013C4" w:rsidRDefault="002013C4" w:rsidP="00A30717"/>
    <w:p w:rsidR="00391566" w:rsidRDefault="00391566" w:rsidP="00A30717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</w:rPr>
      </w:pPr>
      <w:r>
        <w:br w:type="page"/>
      </w:r>
    </w:p>
    <w:p w:rsidR="00FF230E" w:rsidRPr="007D3DAD" w:rsidRDefault="00632D9D" w:rsidP="00A30717">
      <w:pPr>
        <w:pStyle w:val="2"/>
      </w:pPr>
      <w:r>
        <w:t xml:space="preserve">Отчет о </w:t>
      </w:r>
      <w:r w:rsidR="00E71A9C">
        <w:t>целевом использовании средств</w:t>
      </w:r>
    </w:p>
    <w:p w:rsidR="00391566" w:rsidRDefault="00391566" w:rsidP="00A30717">
      <w:r w:rsidRPr="003F4D0D">
        <w:t>Фонд «Национальная организация по стандартам финансового учета и отчетности»</w:t>
      </w:r>
    </w:p>
    <w:p w:rsidR="00FF230E" w:rsidRDefault="00A0678D" w:rsidP="00A30717">
      <w:r>
        <w:t>За 2013 г.</w:t>
      </w:r>
    </w:p>
    <w:p w:rsidR="00367908" w:rsidRPr="00EB4B71" w:rsidRDefault="00367908" w:rsidP="00A30717">
      <w:pPr>
        <w:spacing w:after="0" w:line="240" w:lineRule="auto"/>
        <w:jc w:val="right"/>
        <w:rPr>
          <w:sz w:val="16"/>
          <w:szCs w:val="16"/>
        </w:rPr>
      </w:pPr>
      <w:r w:rsidRPr="00EB4B71">
        <w:rPr>
          <w:sz w:val="16"/>
          <w:szCs w:val="16"/>
        </w:rPr>
        <w:t>Тыс. руб</w:t>
      </w:r>
      <w:r w:rsidR="00EB4B71" w:rsidRPr="00EB4B71">
        <w:rPr>
          <w:sz w:val="16"/>
          <w:szCs w:val="16"/>
        </w:rPr>
        <w:t>.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658"/>
        <w:gridCol w:w="4729"/>
        <w:gridCol w:w="1417"/>
        <w:gridCol w:w="1418"/>
      </w:tblGrid>
      <w:tr w:rsidR="00A0678D" w:rsidRPr="00A0678D" w:rsidTr="00367908">
        <w:trPr>
          <w:trHeight w:val="450"/>
        </w:trPr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proofErr w:type="gramStart"/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Пояс-нения</w:t>
            </w:r>
            <w:proofErr w:type="gram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5F7" w:rsidRDefault="001A65F7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:rsidR="00A0678D" w:rsidRPr="00A0678D" w:rsidRDefault="00A0678D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На 31 декабря 2013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На 31 декабря 2012 г.</w:t>
            </w:r>
          </w:p>
        </w:tc>
      </w:tr>
      <w:tr w:rsidR="00A0678D" w:rsidRPr="00A0678D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78D" w:rsidRPr="00A0678D" w:rsidRDefault="00A0678D" w:rsidP="00A3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78D" w:rsidRPr="00A0678D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Остаток средств на начало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9 015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2 222</w:t>
            </w:r>
          </w:p>
        </w:tc>
      </w:tr>
      <w:tr w:rsidR="00A0678D" w:rsidRPr="00A0678D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78D" w:rsidRPr="00A0678D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Поступило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73FC1" w:rsidRPr="00A0678D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FC1" w:rsidRPr="00A0678D" w:rsidRDefault="00673FC1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FC1" w:rsidRPr="00A0678D" w:rsidRDefault="00673FC1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FC1" w:rsidRPr="00A0678D" w:rsidRDefault="00673FC1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FC1" w:rsidRPr="00A0678D" w:rsidRDefault="00673FC1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78D" w:rsidRPr="00A0678D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DB4BB6" w:rsidRDefault="00DB4BB6" w:rsidP="00A30717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DB4BB6">
              <w:rPr>
                <w:rFonts w:eastAsia="Times New Roman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Добровольные имущественные взносы и пожертвования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7 200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1F1CD0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13</w:t>
            </w:r>
            <w:r w:rsidR="00A0678D"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000</w:t>
            </w:r>
          </w:p>
        </w:tc>
      </w:tr>
      <w:tr w:rsidR="00A0678D" w:rsidRPr="00A0678D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Прибыль от предпринимательской деятельности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  <w:r w:rsidR="001F1CD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088</w:t>
            </w:r>
          </w:p>
        </w:tc>
      </w:tr>
      <w:tr w:rsidR="00A0678D" w:rsidRPr="00A0678D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Всего поступило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1F1CD0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14 088</w:t>
            </w:r>
          </w:p>
        </w:tc>
      </w:tr>
      <w:tr w:rsidR="00A0678D" w:rsidRPr="00A0678D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78D" w:rsidRPr="00A0678D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Использовано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73FC1" w:rsidRPr="00A0678D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FC1" w:rsidRPr="00A0678D" w:rsidRDefault="00673FC1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FC1" w:rsidRPr="00A0678D" w:rsidRDefault="00673FC1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FC1" w:rsidRPr="00A0678D" w:rsidRDefault="00673FC1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FC1" w:rsidRPr="00A0678D" w:rsidRDefault="00673FC1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78D" w:rsidRPr="00A0678D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Расходы на целевые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(7 205)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407CCA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(1</w:t>
            </w:r>
            <w:r w:rsidR="00A0678D"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0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08</w:t>
            </w:r>
            <w:r w:rsidR="00A0678D"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)</w:t>
            </w:r>
          </w:p>
        </w:tc>
      </w:tr>
      <w:tr w:rsidR="00A0678D" w:rsidRPr="00A0678D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78D" w:rsidRPr="00A0678D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проведение конференций, совещаний, семинаров и т.п.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(1 171)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407CCA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(1</w:t>
            </w:r>
            <w:r w:rsidR="00A0678D"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008</w:t>
            </w:r>
            <w:r w:rsidR="00A0678D"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)</w:t>
            </w:r>
          </w:p>
        </w:tc>
      </w:tr>
      <w:tr w:rsidR="00A0678D" w:rsidRPr="00A0678D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134514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проведение исследований</w:t>
            </w:r>
            <w:r w:rsidRPr="0013451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, работ по переводу и экспертизе применения МСФО, работ по переводу МСА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(6 034)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-</w:t>
            </w:r>
          </w:p>
        </w:tc>
      </w:tr>
      <w:tr w:rsidR="00A0678D" w:rsidRPr="00A0678D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Расходы на содержание аппарата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(4 113)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(4 </w:t>
            </w:r>
            <w:r w:rsidR="00407CC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434</w:t>
            </w: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)</w:t>
            </w:r>
          </w:p>
        </w:tc>
      </w:tr>
      <w:tr w:rsidR="00A0678D" w:rsidRPr="00A0678D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78D" w:rsidRPr="00A0678D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расходы, связанные с оплатой труда (включая начисления)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(4 113)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(4 </w:t>
            </w:r>
            <w:r w:rsidR="00407CC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198</w:t>
            </w: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)</w:t>
            </w:r>
          </w:p>
        </w:tc>
      </w:tr>
      <w:tr w:rsidR="00A0678D" w:rsidRPr="00A0678D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выплаты, не связанные с оплатой труда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407CCA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(54</w:t>
            </w:r>
            <w:r w:rsidR="00A0678D"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)</w:t>
            </w:r>
          </w:p>
        </w:tc>
      </w:tr>
      <w:tr w:rsidR="00A0678D" w:rsidRPr="00A0678D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расходы на служебные командировки и деловые поездки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407CCA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(182</w:t>
            </w:r>
            <w:r w:rsidR="00A0678D"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)</w:t>
            </w:r>
          </w:p>
        </w:tc>
      </w:tr>
      <w:tr w:rsidR="00A0678D" w:rsidRPr="00A0678D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DB4BB6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2, 3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Приобретение основных средств, инвентаря и иного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(247)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407CCA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(191</w:t>
            </w:r>
            <w:r w:rsidR="00A0678D"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)</w:t>
            </w:r>
          </w:p>
        </w:tc>
      </w:tr>
      <w:tr w:rsidR="00A0678D" w:rsidRPr="00A0678D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6C284C" w:rsidRDefault="006C284C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C284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Аренда помещения и иные общехозяйственные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6C284C" w:rsidRDefault="00A0678D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C284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(2 051)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6C284C" w:rsidRDefault="00A0678D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C284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(1 </w:t>
            </w:r>
            <w:r w:rsidR="00407CCA" w:rsidRPr="006C284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663</w:t>
            </w:r>
            <w:r w:rsidRPr="006C284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)</w:t>
            </w:r>
          </w:p>
        </w:tc>
      </w:tr>
      <w:tr w:rsidR="00A0678D" w:rsidRPr="00A0678D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Всего использовано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(13 616)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9A2F36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(7</w:t>
            </w:r>
            <w:r w:rsidR="00A0678D"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296</w:t>
            </w:r>
            <w:r w:rsidR="00A0678D"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)</w:t>
            </w:r>
          </w:p>
        </w:tc>
      </w:tr>
      <w:tr w:rsidR="00A0678D" w:rsidRPr="00A0678D" w:rsidTr="00367908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78D" w:rsidRPr="00A0678D" w:rsidTr="00367908">
        <w:trPr>
          <w:trHeight w:val="24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Остаток средств на конец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A0678D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0678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2 599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78D" w:rsidRPr="00A0678D" w:rsidRDefault="00407CCA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9 015</w:t>
            </w:r>
          </w:p>
        </w:tc>
      </w:tr>
    </w:tbl>
    <w:p w:rsidR="00A0678D" w:rsidRDefault="00A0678D" w:rsidP="00A30717"/>
    <w:p w:rsidR="00BA6146" w:rsidRDefault="00BA6146" w:rsidP="00A30717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</w:rPr>
      </w:pPr>
      <w:r>
        <w:br w:type="page"/>
      </w:r>
    </w:p>
    <w:p w:rsidR="00695B4E" w:rsidRPr="007D3DAD" w:rsidRDefault="00695B4E" w:rsidP="00A30717">
      <w:pPr>
        <w:pStyle w:val="2"/>
      </w:pPr>
      <w:r>
        <w:t>Отчет о движении денежных средств</w:t>
      </w:r>
    </w:p>
    <w:p w:rsidR="00391566" w:rsidRDefault="00391566" w:rsidP="00A30717">
      <w:r w:rsidRPr="003F4D0D">
        <w:t>Фонд «Национальная организация по стандартам финансового учета и отчетности»</w:t>
      </w:r>
    </w:p>
    <w:p w:rsidR="00695B4E" w:rsidRDefault="00BA6146" w:rsidP="00A30717">
      <w:r>
        <w:t>За 2013 г.</w:t>
      </w:r>
    </w:p>
    <w:p w:rsidR="00BA6146" w:rsidRPr="00BA6146" w:rsidRDefault="00BA6146" w:rsidP="00A30717">
      <w:pPr>
        <w:spacing w:after="0" w:line="240" w:lineRule="auto"/>
        <w:jc w:val="right"/>
        <w:rPr>
          <w:sz w:val="16"/>
          <w:szCs w:val="16"/>
        </w:rPr>
      </w:pPr>
      <w:r w:rsidRPr="00BA6146">
        <w:rPr>
          <w:sz w:val="16"/>
          <w:szCs w:val="16"/>
        </w:rPr>
        <w:t>Тыс. руб.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658"/>
        <w:gridCol w:w="4729"/>
        <w:gridCol w:w="1417"/>
        <w:gridCol w:w="1418"/>
      </w:tblGrid>
      <w:tr w:rsidR="002761DC" w:rsidRPr="002761DC" w:rsidTr="00BA6146">
        <w:trPr>
          <w:trHeight w:val="450"/>
        </w:trPr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proofErr w:type="gramStart"/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Пояс-нения</w:t>
            </w:r>
            <w:proofErr w:type="gram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1DC" w:rsidRPr="002761DC" w:rsidRDefault="002761DC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br/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 Январь - Декабрь 2013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 Январь - Декабрь 2012 г.</w:t>
            </w:r>
          </w:p>
        </w:tc>
      </w:tr>
      <w:tr w:rsidR="00391566" w:rsidRPr="002761DC" w:rsidTr="00BA6146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566" w:rsidRPr="002761DC" w:rsidRDefault="00391566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566" w:rsidRPr="002761DC" w:rsidRDefault="00391566" w:rsidP="00A30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566" w:rsidRPr="002761DC" w:rsidRDefault="00391566" w:rsidP="00A30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566" w:rsidRPr="002761DC" w:rsidRDefault="00391566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761DC" w:rsidRPr="002761DC" w:rsidTr="00BA6146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1DC" w:rsidRPr="002761DC" w:rsidRDefault="002761DC" w:rsidP="00A30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Денежные потоки от текущих операций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73FC1" w:rsidRPr="002761DC" w:rsidTr="00BA6146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FC1" w:rsidRPr="002761DC" w:rsidRDefault="00673FC1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3FC1" w:rsidRPr="002761DC" w:rsidRDefault="00673FC1" w:rsidP="00A30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FC1" w:rsidRPr="002761DC" w:rsidRDefault="00673FC1" w:rsidP="00A30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FC1" w:rsidRPr="002761DC" w:rsidRDefault="00673FC1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761DC" w:rsidRPr="002761DC" w:rsidTr="00BA6146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Поступления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16 800</w:t>
            </w:r>
          </w:p>
        </w:tc>
      </w:tr>
      <w:tr w:rsidR="002761DC" w:rsidRPr="002761DC" w:rsidTr="00BA6146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761DC" w:rsidRPr="002761DC" w:rsidTr="00BA6146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от продажи продукции,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3 800</w:t>
            </w:r>
          </w:p>
        </w:tc>
      </w:tr>
      <w:tr w:rsidR="002761DC" w:rsidRPr="002761DC" w:rsidTr="00BA6146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1019E1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целевые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7 200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13 000</w:t>
            </w:r>
          </w:p>
        </w:tc>
      </w:tr>
      <w:tr w:rsidR="002761DC" w:rsidRPr="002761DC" w:rsidTr="00BA6146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Платежи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(15 132)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(8 988)</w:t>
            </w:r>
          </w:p>
        </w:tc>
      </w:tr>
      <w:tr w:rsidR="002761DC" w:rsidRPr="002761DC" w:rsidTr="00BA6146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761DC" w:rsidRPr="002761DC" w:rsidTr="00BA6146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поставщикам (подрядчикам) за сырье, материалы,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(6 512)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(3 769)</w:t>
            </w:r>
          </w:p>
        </w:tc>
      </w:tr>
      <w:tr w:rsidR="002761DC" w:rsidRPr="002761DC" w:rsidTr="00BA6146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в связи с оплатой труда работников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(6 436)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(4 026)</w:t>
            </w:r>
          </w:p>
        </w:tc>
      </w:tr>
      <w:tr w:rsidR="002761DC" w:rsidRPr="002761DC" w:rsidTr="00BA6146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налога на прибыль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(272)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(183)</w:t>
            </w:r>
          </w:p>
        </w:tc>
      </w:tr>
      <w:tr w:rsidR="002761DC" w:rsidRPr="002761DC" w:rsidTr="00BA6146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по прочим налогам, сборам, взносам во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(1 903)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(1 010)</w:t>
            </w:r>
          </w:p>
        </w:tc>
      </w:tr>
      <w:tr w:rsidR="002761DC" w:rsidRPr="002761DC" w:rsidTr="00BA6146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прочие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-</w:t>
            </w:r>
          </w:p>
        </w:tc>
      </w:tr>
      <w:tr w:rsidR="002761DC" w:rsidRPr="002761DC" w:rsidTr="00BA6146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Сальдо денежных потоков от текущих операций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(7 932)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7 812</w:t>
            </w:r>
          </w:p>
        </w:tc>
      </w:tr>
      <w:tr w:rsidR="007A4527" w:rsidRPr="002761DC" w:rsidTr="007A4527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527" w:rsidRPr="002761DC" w:rsidRDefault="007A4527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A4527" w:rsidRPr="002761DC" w:rsidRDefault="007A4527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A4527" w:rsidRPr="002761DC" w:rsidRDefault="007A4527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A4527" w:rsidRPr="002761DC" w:rsidRDefault="007A4527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2761DC" w:rsidRPr="002761DC" w:rsidTr="00BA6146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7A4527" w:rsidRDefault="007A4527" w:rsidP="00A30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Денежные потоки от инвестиционных операций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A4527" w:rsidRPr="002761DC" w:rsidTr="007A4527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527" w:rsidRPr="002761DC" w:rsidRDefault="007A4527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4527" w:rsidRDefault="007A4527" w:rsidP="00A30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4527" w:rsidRPr="002761DC" w:rsidRDefault="007A4527" w:rsidP="00A30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4527" w:rsidRPr="002761DC" w:rsidRDefault="007A4527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761DC" w:rsidRPr="002761DC" w:rsidTr="007A4527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Платежи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(201)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-</w:t>
            </w:r>
          </w:p>
        </w:tc>
      </w:tr>
      <w:tr w:rsidR="007A4527" w:rsidRPr="002761DC" w:rsidTr="007A4527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7" w:rsidRPr="002761DC" w:rsidRDefault="007A4527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7" w:rsidRPr="002761DC" w:rsidRDefault="007A4527" w:rsidP="00A3071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7" w:rsidRPr="002761DC" w:rsidRDefault="007A4527" w:rsidP="00A3071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7" w:rsidRPr="002761DC" w:rsidRDefault="007A4527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A4527" w:rsidRPr="002761DC" w:rsidTr="00BA6146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527" w:rsidRPr="002761DC" w:rsidRDefault="007A4527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527" w:rsidRPr="002761DC" w:rsidRDefault="007A4527" w:rsidP="00A3071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в связи с приобретением, созданием, модернизацией, реконструкцией и подготовкой к использованию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внеоборотных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527" w:rsidRPr="002761DC" w:rsidRDefault="007A4527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(201)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527" w:rsidRPr="002761DC" w:rsidRDefault="007A4527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-</w:t>
            </w:r>
          </w:p>
        </w:tc>
      </w:tr>
      <w:tr w:rsidR="007A4527" w:rsidRPr="002761DC" w:rsidTr="009A11A6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7" w:rsidRPr="002761DC" w:rsidRDefault="007A4527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7" w:rsidRPr="002761DC" w:rsidRDefault="007A4527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Сальдо денежных потоков от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инвестиционных</w:t>
            </w: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операций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7" w:rsidRPr="002761DC" w:rsidRDefault="007A4527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(201)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7" w:rsidRPr="002761DC" w:rsidRDefault="007A4527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-</w:t>
            </w:r>
          </w:p>
        </w:tc>
      </w:tr>
      <w:tr w:rsidR="007A4527" w:rsidRPr="002761DC" w:rsidTr="00BA6146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527" w:rsidRPr="002761DC" w:rsidRDefault="007A4527" w:rsidP="00A3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527" w:rsidRDefault="007A4527" w:rsidP="00A3071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527" w:rsidRPr="002761DC" w:rsidRDefault="007A4527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527" w:rsidRPr="002761DC" w:rsidRDefault="007A4527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2761DC" w:rsidRPr="002761DC" w:rsidTr="00BA6146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Сальдо денежных потоков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(8 133)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7 812</w:t>
            </w:r>
          </w:p>
        </w:tc>
      </w:tr>
      <w:tr w:rsidR="00673FC1" w:rsidRPr="002761DC" w:rsidTr="00673FC1">
        <w:trPr>
          <w:trHeight w:val="225"/>
        </w:trPr>
        <w:tc>
          <w:tcPr>
            <w:tcW w:w="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73FC1" w:rsidRPr="002761DC" w:rsidRDefault="00673FC1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73FC1" w:rsidRPr="002761DC" w:rsidRDefault="00673FC1" w:rsidP="00A30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73FC1" w:rsidRPr="002761DC" w:rsidRDefault="00673FC1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73FC1" w:rsidRPr="002761DC" w:rsidRDefault="00673FC1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2761DC" w:rsidRPr="002761DC" w:rsidTr="00BA6146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AB49D0" w:rsidP="00A30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Остаток денежных средств</w:t>
            </w:r>
            <w:r w:rsidR="002761DC" w:rsidRPr="002761DC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и денежных эквивалентов на начало отчетного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10 159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2 347</w:t>
            </w:r>
          </w:p>
        </w:tc>
      </w:tr>
      <w:tr w:rsidR="002761DC" w:rsidRPr="002761DC" w:rsidTr="00BA6146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2 026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DC" w:rsidRPr="002761DC" w:rsidRDefault="002761DC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61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10 159</w:t>
            </w:r>
          </w:p>
        </w:tc>
      </w:tr>
    </w:tbl>
    <w:p w:rsidR="00BA6146" w:rsidRDefault="00BA6146" w:rsidP="00A30717"/>
    <w:p w:rsidR="00BA6146" w:rsidRDefault="00BA6146" w:rsidP="00A30717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</w:rPr>
      </w:pPr>
      <w:r>
        <w:br w:type="page"/>
      </w:r>
    </w:p>
    <w:p w:rsidR="00FF230E" w:rsidRDefault="00E71A9C" w:rsidP="00A30717">
      <w:pPr>
        <w:pStyle w:val="2"/>
      </w:pPr>
      <w:r>
        <w:t xml:space="preserve">Пояснения </w:t>
      </w:r>
      <w:r w:rsidR="00564F50">
        <w:t>к бухгалтерскому балансу и отчету о целевом использовании средств</w:t>
      </w:r>
    </w:p>
    <w:p w:rsidR="00FF230E" w:rsidRDefault="00564F50" w:rsidP="00A30717">
      <w:pPr>
        <w:pStyle w:val="10"/>
        <w:numPr>
          <w:ilvl w:val="0"/>
          <w:numId w:val="2"/>
        </w:numPr>
        <w:ind w:left="0" w:firstLine="0"/>
      </w:pPr>
      <w:r>
        <w:t>Основные положения применяемой учетной политики</w:t>
      </w:r>
    </w:p>
    <w:p w:rsidR="00C271FC" w:rsidRPr="00C271FC" w:rsidRDefault="00C271FC" w:rsidP="00A30717">
      <w:pPr>
        <w:rPr>
          <w:i/>
        </w:rPr>
      </w:pPr>
      <w:r w:rsidRPr="00C271FC">
        <w:rPr>
          <w:i/>
        </w:rPr>
        <w:t>1.1. Общие пол</w:t>
      </w:r>
      <w:r w:rsidR="00260B09">
        <w:rPr>
          <w:i/>
        </w:rPr>
        <w:t>о</w:t>
      </w:r>
      <w:r w:rsidRPr="00C271FC">
        <w:rPr>
          <w:i/>
        </w:rPr>
        <w:t>жения</w:t>
      </w:r>
    </w:p>
    <w:p w:rsidR="009269B0" w:rsidRDefault="009269B0" w:rsidP="00A30717">
      <w:r>
        <w:t xml:space="preserve">Настоящая бухгалтерская отчетность сформирована </w:t>
      </w:r>
      <w:proofErr w:type="gramStart"/>
      <w:r>
        <w:t>исходя из действующих в Российской Федерации правил</w:t>
      </w:r>
      <w:proofErr w:type="gramEnd"/>
      <w:r>
        <w:t xml:space="preserve"> бухгалтерского учета и отчетности на основе применяемой организацией учетной политики.</w:t>
      </w:r>
    </w:p>
    <w:p w:rsidR="009269B0" w:rsidRDefault="009269B0" w:rsidP="00A30717">
      <w:r>
        <w:t>При формировании учетной политики Фонд исходил из допущений имущественной обособленности, непрерывности деятельности и последовательности применения учетной политики.</w:t>
      </w:r>
    </w:p>
    <w:p w:rsidR="009269B0" w:rsidRDefault="009269B0" w:rsidP="00A30717">
      <w:r>
        <w:t>Ниже приводятся основные положения учетной политики, использованной при подготовке настоящей бухгалтерской отчетности.</w:t>
      </w:r>
    </w:p>
    <w:p w:rsidR="00EE15D0" w:rsidRPr="002A0818" w:rsidRDefault="00C271FC" w:rsidP="00A30717">
      <w:pPr>
        <w:rPr>
          <w:i/>
        </w:rPr>
      </w:pPr>
      <w:r>
        <w:rPr>
          <w:i/>
        </w:rPr>
        <w:t xml:space="preserve">1.2. </w:t>
      </w:r>
      <w:r w:rsidR="00EE15D0" w:rsidRPr="002A0818">
        <w:rPr>
          <w:i/>
        </w:rPr>
        <w:t>Нематериальные активы</w:t>
      </w:r>
    </w:p>
    <w:p w:rsidR="00103F48" w:rsidRDefault="00103F48" w:rsidP="00A30717">
      <w:r>
        <w:t>Нематериальные активы принимаются к учету на основании надлежащее оформленных документов</w:t>
      </w:r>
      <w:r w:rsidR="00E9118B">
        <w:t xml:space="preserve"> в момент, когда Фонду переходят соответствующие права на него</w:t>
      </w:r>
      <w:r>
        <w:t xml:space="preserve">, и отражаются в учете и отчетности в сумме </w:t>
      </w:r>
      <w:r w:rsidR="00E9118B">
        <w:t xml:space="preserve">фактических </w:t>
      </w:r>
      <w:r>
        <w:t>затрат на их приобретение</w:t>
      </w:r>
      <w:r w:rsidR="00E9118B">
        <w:t xml:space="preserve"> и </w:t>
      </w:r>
      <w:r w:rsidR="00E9118B" w:rsidRPr="00E9118B">
        <w:t>обеспечение условий для использования актива в запланированных целях</w:t>
      </w:r>
      <w:r w:rsidR="00E9118B">
        <w:t>.</w:t>
      </w:r>
      <w:r>
        <w:t xml:space="preserve"> Амортизация по нематериальным активам не начисляется.</w:t>
      </w:r>
    </w:p>
    <w:p w:rsidR="00EE15D0" w:rsidRPr="002A0818" w:rsidRDefault="00C271FC" w:rsidP="00A30717">
      <w:pPr>
        <w:rPr>
          <w:i/>
        </w:rPr>
      </w:pPr>
      <w:r>
        <w:rPr>
          <w:i/>
        </w:rPr>
        <w:t xml:space="preserve">1.3. </w:t>
      </w:r>
      <w:r w:rsidR="00EE15D0" w:rsidRPr="002A0818">
        <w:rPr>
          <w:i/>
        </w:rPr>
        <w:t>Основные средства</w:t>
      </w:r>
    </w:p>
    <w:p w:rsidR="00103F48" w:rsidRDefault="00103F48" w:rsidP="00A30717">
      <w:r>
        <w:t>Первоначальной стоимостью основных средств, приобретенных за плату, признается сумма фактических затрат Фонда на приобретение, включая невозмещаемые налоги (</w:t>
      </w:r>
      <w:r w:rsidR="00E9118B">
        <w:t>как правило,</w:t>
      </w:r>
      <w:r>
        <w:t xml:space="preserve"> НДС). Безвозмездно полученные основные средства принимаются к учету по рыночной стоимости, определяемой на дату получения соответствующих </w:t>
      </w:r>
      <w:r w:rsidR="00E9118B">
        <w:t xml:space="preserve">объектов </w:t>
      </w:r>
      <w:r>
        <w:t>основных средств.</w:t>
      </w:r>
    </w:p>
    <w:p w:rsidR="00103F48" w:rsidRDefault="00A6482F" w:rsidP="00A30717">
      <w:r>
        <w:t>Объекты основных сре</w:t>
      </w:r>
      <w:proofErr w:type="gramStart"/>
      <w:r>
        <w:t>дств</w:t>
      </w:r>
      <w:r w:rsidR="00103F48">
        <w:t xml:space="preserve"> ст</w:t>
      </w:r>
      <w:proofErr w:type="gramEnd"/>
      <w:r w:rsidR="00103F48">
        <w:t xml:space="preserve">оимостью не более 40 </w:t>
      </w:r>
      <w:r w:rsidR="00E9118B">
        <w:t>тыс.</w:t>
      </w:r>
      <w:r w:rsidR="00103F48">
        <w:t xml:space="preserve"> рублей за единицу отражаются в учете в составе материально-производственных запасов и списываются на затраты по мере отпуска в эксплуатацию.</w:t>
      </w:r>
    </w:p>
    <w:p w:rsidR="00103F48" w:rsidRDefault="00103F48" w:rsidP="00A30717">
      <w:r>
        <w:t xml:space="preserve">По основным средствам, используемым для уставной деятельности, амортизация не начисляется. Износ по указанному имуществу отражается за балансом по установленным нормам в течение срока их полезного использования с применением линейного метода. </w:t>
      </w:r>
      <w:r w:rsidR="00A64079">
        <w:t>При этом с</w:t>
      </w:r>
      <w:r>
        <w:t xml:space="preserve">рок полезного использования основных средств </w:t>
      </w:r>
      <w:r w:rsidR="00691279">
        <w:t>определяется</w:t>
      </w:r>
      <w:r>
        <w:t xml:space="preserve"> исходя Классификатора основных средств, включаемых в амортизационные группы, утвержденно</w:t>
      </w:r>
      <w:r w:rsidR="00A64079">
        <w:t>го</w:t>
      </w:r>
      <w:r>
        <w:t xml:space="preserve"> постановлением Правительства РФ от 1</w:t>
      </w:r>
      <w:r w:rsidR="00A64079">
        <w:t> января 2002 </w:t>
      </w:r>
      <w:r>
        <w:t>г.</w:t>
      </w:r>
    </w:p>
    <w:p w:rsidR="00103F48" w:rsidRPr="002A0818" w:rsidRDefault="00C271FC" w:rsidP="00A30717">
      <w:pPr>
        <w:rPr>
          <w:i/>
        </w:rPr>
      </w:pPr>
      <w:r>
        <w:rPr>
          <w:i/>
        </w:rPr>
        <w:t xml:space="preserve">1.4. </w:t>
      </w:r>
      <w:r w:rsidR="00103F48" w:rsidRPr="002A0818">
        <w:rPr>
          <w:i/>
        </w:rPr>
        <w:t>Запасы</w:t>
      </w:r>
    </w:p>
    <w:p w:rsidR="00103F48" w:rsidRDefault="00103F48" w:rsidP="00A30717">
      <w:r>
        <w:t>При приобретении материальных запасов за плату их фактическая себестоимость складывается из суммы фактических затрат на их приобретение, включая сумму невозмещаемых налогов (</w:t>
      </w:r>
      <w:r w:rsidR="00E9118B">
        <w:t>как правило,</w:t>
      </w:r>
      <w:r>
        <w:t xml:space="preserve"> НДС).</w:t>
      </w:r>
    </w:p>
    <w:p w:rsidR="00103F48" w:rsidRPr="002A0818" w:rsidRDefault="00C271FC" w:rsidP="00A30717">
      <w:pPr>
        <w:rPr>
          <w:i/>
        </w:rPr>
      </w:pPr>
      <w:r>
        <w:rPr>
          <w:i/>
        </w:rPr>
        <w:t xml:space="preserve">1.5. </w:t>
      </w:r>
      <w:r w:rsidR="002A0818" w:rsidRPr="002A0818">
        <w:rPr>
          <w:i/>
        </w:rPr>
        <w:t>Целевые средства и расходы</w:t>
      </w:r>
    </w:p>
    <w:p w:rsidR="00EE15D0" w:rsidRDefault="00E9118B" w:rsidP="00A30717">
      <w:r>
        <w:t>Целевые поступления представляют собой е</w:t>
      </w:r>
      <w:r w:rsidR="00EE15D0">
        <w:t>диновременные поступления от учредителей и добровольные имущественные взносы, осуществляемые членами Попечительского Совета и другими лицами, содействующими целям создания Фонда</w:t>
      </w:r>
      <w:r>
        <w:t>. Целевые поступления принимаются к учету</w:t>
      </w:r>
      <w:r w:rsidR="00EE15D0">
        <w:t xml:space="preserve"> </w:t>
      </w:r>
      <w:r w:rsidR="00732E9E">
        <w:t xml:space="preserve">при </w:t>
      </w:r>
      <w:r w:rsidR="00EE15D0">
        <w:t xml:space="preserve">поступлении </w:t>
      </w:r>
      <w:r>
        <w:t xml:space="preserve">соответствующих денежных </w:t>
      </w:r>
      <w:r w:rsidR="00EE15D0">
        <w:t xml:space="preserve">средств на </w:t>
      </w:r>
      <w:r>
        <w:t>счета Фонда</w:t>
      </w:r>
      <w:r w:rsidR="00EE15D0">
        <w:t>.</w:t>
      </w:r>
    </w:p>
    <w:p w:rsidR="00EE15D0" w:rsidRDefault="002F389D" w:rsidP="00A30717">
      <w:r>
        <w:t xml:space="preserve">Расходы по основной деятельности засчитываются против средств </w:t>
      </w:r>
      <w:r w:rsidRPr="00511382">
        <w:t>целев</w:t>
      </w:r>
      <w:r w:rsidR="00511382" w:rsidRPr="00511382">
        <w:t>ых</w:t>
      </w:r>
      <w:r w:rsidRPr="00511382">
        <w:t xml:space="preserve"> </w:t>
      </w:r>
      <w:r w:rsidR="00511382">
        <w:t>поступлений</w:t>
      </w:r>
      <w:r>
        <w:t>, полученн</w:t>
      </w:r>
      <w:r w:rsidR="00691279">
        <w:t>ых</w:t>
      </w:r>
      <w:r>
        <w:t xml:space="preserve"> Фондом. </w:t>
      </w:r>
      <w:r w:rsidR="00EE15D0" w:rsidRPr="002F389D">
        <w:t>Суммы превышения целевых поступлений над расходами, как и суммы превышения расходов над целевыми поступлениями,</w:t>
      </w:r>
      <w:r w:rsidR="00D12F3F" w:rsidRPr="002F389D">
        <w:t xml:space="preserve"> на финансовые результаты деятельности Фонда не относятся. Н</w:t>
      </w:r>
      <w:r w:rsidR="00EE15D0" w:rsidRPr="002F389D">
        <w:t xml:space="preserve">а конец отчетного периода </w:t>
      </w:r>
      <w:r w:rsidR="00D12F3F" w:rsidRPr="002F389D">
        <w:t xml:space="preserve">такие суммы отражаются </w:t>
      </w:r>
      <w:r w:rsidR="00EE15D0" w:rsidRPr="002F389D">
        <w:t>по статье «Целевое финансирование».</w:t>
      </w:r>
    </w:p>
    <w:p w:rsidR="00FF230E" w:rsidRDefault="00564F50" w:rsidP="00A30717">
      <w:pPr>
        <w:pStyle w:val="10"/>
        <w:numPr>
          <w:ilvl w:val="0"/>
          <w:numId w:val="2"/>
        </w:numPr>
        <w:ind w:left="0" w:firstLine="0"/>
      </w:pPr>
      <w:r>
        <w:t>Нематериальные активы</w:t>
      </w:r>
    </w:p>
    <w:p w:rsidR="003F75F0" w:rsidRDefault="003F75F0" w:rsidP="00A30717">
      <w:r>
        <w:t xml:space="preserve">По состоянию на 31 декабря 2013 г. остаток средств по статье «Нематериальные активы» </w:t>
      </w:r>
      <w:r w:rsidR="00C8342F">
        <w:t xml:space="preserve">в сумме 159 тыс. руб. </w:t>
      </w:r>
      <w:r>
        <w:t>представляет собой затраты на новый сайт Фонда, введенный в декабре 2013 г.</w:t>
      </w:r>
    </w:p>
    <w:p w:rsidR="00564F50" w:rsidRDefault="00564F50" w:rsidP="00A30717">
      <w:pPr>
        <w:pStyle w:val="10"/>
        <w:numPr>
          <w:ilvl w:val="0"/>
          <w:numId w:val="2"/>
        </w:numPr>
        <w:ind w:left="0" w:firstLine="0"/>
      </w:pPr>
      <w:r>
        <w:t>Основные средства</w:t>
      </w:r>
    </w:p>
    <w:p w:rsidR="00AE156B" w:rsidRDefault="00AE156B" w:rsidP="00A30717">
      <w:r>
        <w:t>Ниже представлена информация о состоянии и движении основных средств Фонда.</w:t>
      </w:r>
    </w:p>
    <w:tbl>
      <w:tblPr>
        <w:tblW w:w="8222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37B62" w:rsidRPr="007222AA" w:rsidTr="006B6BD3">
        <w:trPr>
          <w:trHeight w:val="225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7B62" w:rsidRPr="007222AA" w:rsidRDefault="00437B62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222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Наименова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softHyphen/>
            </w:r>
            <w:r w:rsidRPr="007222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ние пока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softHyphen/>
            </w:r>
            <w:r w:rsidRPr="007222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B62" w:rsidRPr="007222AA" w:rsidRDefault="00437B62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222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Период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B62" w:rsidRPr="007222AA" w:rsidRDefault="00437B62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222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на начало года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B62" w:rsidRPr="007222AA" w:rsidRDefault="00437B62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222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изменения за период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7B62" w:rsidRPr="007222AA" w:rsidRDefault="00437B62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222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на конец периода</w:t>
            </w:r>
          </w:p>
        </w:tc>
      </w:tr>
      <w:tr w:rsidR="00437B62" w:rsidRPr="007222AA" w:rsidTr="006B6BD3">
        <w:trPr>
          <w:trHeight w:val="225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7B62" w:rsidRPr="007222AA" w:rsidRDefault="00437B62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B62" w:rsidRPr="007222AA" w:rsidRDefault="00437B62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B62" w:rsidRPr="007222AA" w:rsidRDefault="00437B62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37B62" w:rsidRPr="007222AA" w:rsidRDefault="00437B62" w:rsidP="00A30717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222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поступило</w:t>
            </w:r>
          </w:p>
          <w:p w:rsidR="00437B62" w:rsidRPr="007222AA" w:rsidRDefault="00437B62" w:rsidP="00A30717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B62" w:rsidRPr="007222AA" w:rsidRDefault="00437B62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222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выбыло объектов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7B62" w:rsidRPr="007222AA" w:rsidRDefault="00437B62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437B62" w:rsidRPr="007222AA" w:rsidTr="00260DFC">
        <w:trPr>
          <w:cantSplit/>
          <w:trHeight w:val="1134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7B62" w:rsidRPr="007222AA" w:rsidRDefault="00437B62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B62" w:rsidRPr="007222AA" w:rsidRDefault="00437B62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37B62" w:rsidRPr="007222AA" w:rsidRDefault="00437B62" w:rsidP="00A30717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</w:t>
            </w:r>
            <w:r w:rsidRPr="007222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ерво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softHyphen/>
              <w:t>началь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softHyphen/>
            </w:r>
            <w:r w:rsidRPr="007222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ная стоимость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37B62" w:rsidRPr="007222AA" w:rsidRDefault="00437B62" w:rsidP="00A30717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</w:t>
            </w:r>
            <w:r w:rsidRPr="007222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акоплен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softHyphen/>
            </w:r>
            <w:r w:rsidRPr="007222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ый износ</w:t>
            </w:r>
            <w:r w:rsidR="001A6B7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*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B62" w:rsidRPr="007222AA" w:rsidRDefault="00437B62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37B62" w:rsidRPr="007222AA" w:rsidRDefault="00437B62" w:rsidP="00A30717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</w:t>
            </w:r>
            <w:r w:rsidRPr="007222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ерво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softHyphen/>
              <w:t>началь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softHyphen/>
            </w:r>
            <w:r w:rsidRPr="007222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ная стоимость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37B62" w:rsidRPr="007222AA" w:rsidRDefault="00437B62" w:rsidP="00A30717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</w:t>
            </w:r>
            <w:r w:rsidRPr="007222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акоплен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softHyphen/>
            </w:r>
            <w:r w:rsidRPr="007222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ый износ</w:t>
            </w:r>
            <w:r w:rsidR="001A6B7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37B62" w:rsidRPr="007222AA" w:rsidRDefault="00437B62" w:rsidP="00A30717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</w:t>
            </w:r>
            <w:r w:rsidRPr="007222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ерво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softHyphen/>
            </w:r>
            <w:r w:rsidRPr="007222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началь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softHyphen/>
            </w:r>
            <w:r w:rsidRPr="007222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ная стоимость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437B62" w:rsidRPr="007222AA" w:rsidRDefault="00437B62" w:rsidP="00A30717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222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Накоплен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softHyphen/>
            </w:r>
            <w:r w:rsidRPr="007222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ый износ</w:t>
            </w:r>
            <w:r w:rsidR="001A6B7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*</w:t>
            </w:r>
          </w:p>
        </w:tc>
      </w:tr>
      <w:tr w:rsidR="006B6BD3" w:rsidRPr="006B6BD3" w:rsidTr="00260DFC">
        <w:trPr>
          <w:trHeight w:val="296"/>
        </w:trPr>
        <w:tc>
          <w:tcPr>
            <w:tcW w:w="1410" w:type="dxa"/>
            <w:vMerge w:val="restar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6BD3" w:rsidRPr="006B6BD3" w:rsidRDefault="00511382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yellow"/>
              </w:rPr>
            </w:pPr>
            <w:r w:rsidRPr="0051138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Оргтехника и конторская мебель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BD3" w:rsidRPr="001A6B76" w:rsidRDefault="006B6BD3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A6B7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2013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6B6BD3" w:rsidRPr="001A6B76" w:rsidRDefault="006B6BD3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A6B7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6B6BD3" w:rsidRPr="001A6B76" w:rsidRDefault="006B6BD3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A6B7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6B6BD3" w:rsidRPr="001A6B76" w:rsidRDefault="006B6BD3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A6B7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6B6BD3" w:rsidRPr="001A6B76" w:rsidRDefault="006B6BD3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A6B7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6B6BD3" w:rsidRPr="001A6B76" w:rsidRDefault="006B6BD3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A6B7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6B6BD3" w:rsidRPr="001A6B76" w:rsidRDefault="006B6BD3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A6B7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6B6BD3" w:rsidRPr="001A6B76" w:rsidRDefault="006B6BD3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A6B7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290</w:t>
            </w:r>
          </w:p>
        </w:tc>
      </w:tr>
      <w:tr w:rsidR="006B6BD3" w:rsidRPr="006B6BD3" w:rsidTr="00260DFC">
        <w:trPr>
          <w:trHeight w:val="271"/>
        </w:trPr>
        <w:tc>
          <w:tcPr>
            <w:tcW w:w="1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B6BD3" w:rsidRPr="006B6BD3" w:rsidRDefault="006B6BD3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D3" w:rsidRPr="001A6B76" w:rsidRDefault="006B6BD3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A6B7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2012 г.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D3" w:rsidRPr="001A6B76" w:rsidRDefault="006B6BD3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A6B7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372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D3" w:rsidRPr="001A6B76" w:rsidRDefault="006B6BD3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A6B7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360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D3" w:rsidRPr="001A6B76" w:rsidRDefault="006B6BD3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A6B7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D3" w:rsidRPr="001A6B76" w:rsidRDefault="006B6BD3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A6B7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D3" w:rsidRPr="001A6B76" w:rsidRDefault="006B6BD3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A6B7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D3" w:rsidRPr="001A6B76" w:rsidRDefault="006B6BD3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A6B7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293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D3" w:rsidRPr="001A6B76" w:rsidRDefault="006B6BD3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A6B7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282</w:t>
            </w:r>
          </w:p>
        </w:tc>
      </w:tr>
    </w:tbl>
    <w:p w:rsidR="007873C4" w:rsidRDefault="006B6BD3" w:rsidP="00A30717">
      <w:r>
        <w:t xml:space="preserve">* </w:t>
      </w:r>
      <w:r w:rsidR="001A6B76">
        <w:t xml:space="preserve">Суммы накопленного износа приводятся </w:t>
      </w:r>
      <w:proofErr w:type="spellStart"/>
      <w:r w:rsidR="001A6B76">
        <w:t>справочно</w:t>
      </w:r>
      <w:proofErr w:type="spellEnd"/>
      <w:r>
        <w:t xml:space="preserve">. См. пояснение </w:t>
      </w:r>
      <w:r w:rsidR="00C271FC">
        <w:t>1.3.</w:t>
      </w:r>
    </w:p>
    <w:p w:rsidR="007873C4" w:rsidRDefault="007873C4" w:rsidP="00A30717">
      <w:r>
        <w:br w:type="page"/>
      </w:r>
    </w:p>
    <w:p w:rsidR="00564F50" w:rsidRDefault="00564F50" w:rsidP="00A30717">
      <w:pPr>
        <w:pStyle w:val="10"/>
        <w:numPr>
          <w:ilvl w:val="0"/>
          <w:numId w:val="2"/>
        </w:numPr>
        <w:ind w:left="0" w:firstLine="0"/>
      </w:pPr>
      <w:r>
        <w:t>Дебиторская задолженность</w:t>
      </w:r>
    </w:p>
    <w:p w:rsidR="00564F50" w:rsidRDefault="007C0476" w:rsidP="00A30717">
      <w:r>
        <w:t>Состав и движение дебиторской задолженности Фонда представлено в таблице ниже.</w:t>
      </w:r>
    </w:p>
    <w:tbl>
      <w:tblPr>
        <w:tblW w:w="8075" w:type="dxa"/>
        <w:tblLook w:val="04A0" w:firstRow="1" w:lastRow="0" w:firstColumn="1" w:lastColumn="0" w:noHBand="0" w:noVBand="1"/>
      </w:tblPr>
      <w:tblGrid>
        <w:gridCol w:w="2360"/>
        <w:gridCol w:w="1020"/>
        <w:gridCol w:w="1151"/>
        <w:gridCol w:w="1334"/>
        <w:gridCol w:w="1076"/>
        <w:gridCol w:w="1134"/>
      </w:tblGrid>
      <w:tr w:rsidR="00190409" w:rsidRPr="00B60C8F" w:rsidTr="00EE4660">
        <w:trPr>
          <w:trHeight w:val="237"/>
        </w:trPr>
        <w:tc>
          <w:tcPr>
            <w:tcW w:w="23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09" w:rsidRPr="00B60C8F" w:rsidRDefault="00190409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09" w:rsidRPr="00B60C8F" w:rsidRDefault="00190409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0409" w:rsidRPr="00B60C8F" w:rsidRDefault="00190409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На начало года</w:t>
            </w:r>
          </w:p>
          <w:p w:rsidR="00190409" w:rsidRPr="00B60C8F" w:rsidRDefault="00190409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09" w:rsidRPr="00B60C8F" w:rsidRDefault="00190409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Изменения за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90409" w:rsidRPr="00B60C8F" w:rsidRDefault="00190409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На конец периода</w:t>
            </w:r>
          </w:p>
          <w:p w:rsidR="00190409" w:rsidRPr="00B60C8F" w:rsidRDefault="00190409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190409" w:rsidRPr="00B60C8F" w:rsidTr="00EE4660">
        <w:trPr>
          <w:trHeight w:val="237"/>
        </w:trPr>
        <w:tc>
          <w:tcPr>
            <w:tcW w:w="23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09" w:rsidRPr="00B60C8F" w:rsidRDefault="00190409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09" w:rsidRPr="00B60C8F" w:rsidRDefault="00190409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409" w:rsidRPr="00B60C8F" w:rsidRDefault="00190409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09" w:rsidRPr="00B60C8F" w:rsidRDefault="00190409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поступление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409" w:rsidRPr="00B60C8F" w:rsidRDefault="00190409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выбыло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09" w:rsidRPr="00B60C8F" w:rsidRDefault="00190409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B60C8F" w:rsidRPr="00B60C8F" w:rsidTr="00B60C8F">
        <w:trPr>
          <w:trHeight w:val="1298"/>
        </w:trPr>
        <w:tc>
          <w:tcPr>
            <w:tcW w:w="23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8F" w:rsidRPr="00B60C8F" w:rsidRDefault="00B60C8F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8F" w:rsidRPr="00B60C8F" w:rsidRDefault="00B60C8F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Период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8F" w:rsidRPr="00B60C8F" w:rsidRDefault="00B60C8F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proofErr w:type="gramStart"/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учтенная</w:t>
            </w:r>
            <w:proofErr w:type="gramEnd"/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br/>
              <w:t>по условиям договора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8F" w:rsidRPr="00B60C8F" w:rsidRDefault="00B60C8F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в результате хозяйственных операций (сумма долга по сделке, операции)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8F" w:rsidRPr="00B60C8F" w:rsidRDefault="00B60C8F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погаше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softHyphen/>
            </w: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C8F" w:rsidRPr="00B60C8F" w:rsidRDefault="00B60C8F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proofErr w:type="gramStart"/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учтенная</w:t>
            </w:r>
            <w:proofErr w:type="gramEnd"/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br/>
              <w:t>по условиям договора</w:t>
            </w:r>
          </w:p>
        </w:tc>
      </w:tr>
      <w:tr w:rsidR="00B60C8F" w:rsidRPr="00B60C8F" w:rsidTr="00B60C8F">
        <w:trPr>
          <w:trHeight w:val="225"/>
        </w:trPr>
        <w:tc>
          <w:tcPr>
            <w:tcW w:w="236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B60C8F" w:rsidRPr="00B60C8F" w:rsidRDefault="00B60C8F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Расчеты с покупателями и заказчиками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 2013 г.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13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-</w:t>
            </w:r>
          </w:p>
        </w:tc>
      </w:tr>
      <w:tr w:rsidR="00B60C8F" w:rsidRPr="00B60C8F" w:rsidTr="00B60C8F">
        <w:trPr>
          <w:trHeight w:val="225"/>
        </w:trPr>
        <w:tc>
          <w:tcPr>
            <w:tcW w:w="2360" w:type="dxa"/>
            <w:vMerge/>
            <w:tcBorders>
              <w:top w:val="nil"/>
            </w:tcBorders>
            <w:vAlign w:val="center"/>
            <w:hideMark/>
          </w:tcPr>
          <w:p w:rsidR="00B60C8F" w:rsidRPr="00B60C8F" w:rsidRDefault="00B60C8F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 2012 г.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13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3 800</w:t>
            </w:r>
          </w:p>
        </w:tc>
        <w:tc>
          <w:tcPr>
            <w:tcW w:w="10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(3 800)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-</w:t>
            </w:r>
          </w:p>
        </w:tc>
      </w:tr>
      <w:tr w:rsidR="00B60C8F" w:rsidRPr="00B60C8F" w:rsidTr="00B60C8F">
        <w:trPr>
          <w:trHeight w:val="225"/>
        </w:trPr>
        <w:tc>
          <w:tcPr>
            <w:tcW w:w="236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B60C8F" w:rsidRPr="00B60C8F" w:rsidRDefault="00B60C8F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Авансы выданные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 2013 г.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81</w:t>
            </w:r>
          </w:p>
        </w:tc>
        <w:tc>
          <w:tcPr>
            <w:tcW w:w="13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2 408</w:t>
            </w:r>
          </w:p>
        </w:tc>
        <w:tc>
          <w:tcPr>
            <w:tcW w:w="10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(2 245)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244</w:t>
            </w:r>
          </w:p>
        </w:tc>
      </w:tr>
      <w:tr w:rsidR="00B60C8F" w:rsidRPr="00B60C8F" w:rsidTr="00B60C8F">
        <w:trPr>
          <w:trHeight w:val="225"/>
        </w:trPr>
        <w:tc>
          <w:tcPr>
            <w:tcW w:w="2360" w:type="dxa"/>
            <w:vMerge/>
            <w:tcBorders>
              <w:top w:val="nil"/>
            </w:tcBorders>
            <w:vAlign w:val="center"/>
            <w:hideMark/>
          </w:tcPr>
          <w:p w:rsidR="00B60C8F" w:rsidRPr="00B60C8F" w:rsidRDefault="00B60C8F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 2012 г.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81</w:t>
            </w:r>
          </w:p>
        </w:tc>
        <w:tc>
          <w:tcPr>
            <w:tcW w:w="13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1 400</w:t>
            </w:r>
          </w:p>
        </w:tc>
        <w:tc>
          <w:tcPr>
            <w:tcW w:w="10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(1 400)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81</w:t>
            </w:r>
          </w:p>
        </w:tc>
      </w:tr>
      <w:tr w:rsidR="00B60C8F" w:rsidRPr="00B60C8F" w:rsidTr="00B60C8F">
        <w:trPr>
          <w:trHeight w:val="225"/>
        </w:trPr>
        <w:tc>
          <w:tcPr>
            <w:tcW w:w="236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B60C8F" w:rsidRPr="00B60C8F" w:rsidRDefault="00B60C8F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Прочая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 2013 г.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108</w:t>
            </w:r>
          </w:p>
        </w:tc>
        <w:tc>
          <w:tcPr>
            <w:tcW w:w="13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3 546</w:t>
            </w:r>
          </w:p>
        </w:tc>
        <w:tc>
          <w:tcPr>
            <w:tcW w:w="10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(3 362)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292</w:t>
            </w:r>
          </w:p>
        </w:tc>
      </w:tr>
      <w:tr w:rsidR="00B60C8F" w:rsidRPr="00B60C8F" w:rsidTr="00B60C8F">
        <w:trPr>
          <w:trHeight w:val="225"/>
        </w:trPr>
        <w:tc>
          <w:tcPr>
            <w:tcW w:w="2360" w:type="dxa"/>
            <w:vMerge/>
            <w:tcBorders>
              <w:top w:val="nil"/>
            </w:tcBorders>
            <w:vAlign w:val="center"/>
            <w:hideMark/>
          </w:tcPr>
          <w:p w:rsidR="00B60C8F" w:rsidRPr="00B60C8F" w:rsidRDefault="00B60C8F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 2012 г.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13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355</w:t>
            </w:r>
          </w:p>
        </w:tc>
        <w:tc>
          <w:tcPr>
            <w:tcW w:w="10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(247)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108</w:t>
            </w:r>
          </w:p>
        </w:tc>
      </w:tr>
      <w:tr w:rsidR="00B60C8F" w:rsidRPr="00B60C8F" w:rsidTr="00B60C8F">
        <w:trPr>
          <w:trHeight w:val="225"/>
        </w:trPr>
        <w:tc>
          <w:tcPr>
            <w:tcW w:w="236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B60C8F" w:rsidRPr="00B60C8F" w:rsidRDefault="006C5D42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А</w:t>
            </w:r>
            <w:r w:rsidR="00B60C8F"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ванс по договору подряда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 2013 г.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786</w:t>
            </w:r>
          </w:p>
        </w:tc>
        <w:tc>
          <w:tcPr>
            <w:tcW w:w="13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(786)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-</w:t>
            </w:r>
          </w:p>
        </w:tc>
      </w:tr>
      <w:tr w:rsidR="00B60C8F" w:rsidRPr="00B60C8F" w:rsidTr="00B60C8F">
        <w:trPr>
          <w:trHeight w:val="225"/>
        </w:trPr>
        <w:tc>
          <w:tcPr>
            <w:tcW w:w="23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60C8F" w:rsidRPr="00B60C8F" w:rsidRDefault="00B60C8F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 2012 г.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786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786</w:t>
            </w:r>
          </w:p>
        </w:tc>
      </w:tr>
      <w:tr w:rsidR="00B60C8F" w:rsidRPr="00B60C8F" w:rsidTr="00B60C8F">
        <w:trPr>
          <w:trHeight w:val="225"/>
        </w:trPr>
        <w:tc>
          <w:tcPr>
            <w:tcW w:w="23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60C8F" w:rsidRPr="00B60C8F" w:rsidRDefault="00B60C8F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Итого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 2013 г.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975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5 954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(6 393)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536</w:t>
            </w:r>
          </w:p>
        </w:tc>
      </w:tr>
      <w:tr w:rsidR="00B60C8F" w:rsidRPr="00B60C8F" w:rsidTr="00B60C8F">
        <w:trPr>
          <w:trHeight w:val="225"/>
        </w:trPr>
        <w:tc>
          <w:tcPr>
            <w:tcW w:w="236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60C8F" w:rsidRPr="00B60C8F" w:rsidRDefault="00B60C8F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 2012 г.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81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6 341</w:t>
            </w:r>
          </w:p>
        </w:tc>
        <w:tc>
          <w:tcPr>
            <w:tcW w:w="10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(5 447)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8F" w:rsidRPr="00B60C8F" w:rsidRDefault="00B60C8F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60C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975</w:t>
            </w:r>
          </w:p>
        </w:tc>
      </w:tr>
    </w:tbl>
    <w:p w:rsidR="00B60C8F" w:rsidRDefault="00B60C8F" w:rsidP="00A30717"/>
    <w:p w:rsidR="00564F50" w:rsidRDefault="00564F50" w:rsidP="00A30717">
      <w:pPr>
        <w:pStyle w:val="10"/>
        <w:numPr>
          <w:ilvl w:val="0"/>
          <w:numId w:val="2"/>
        </w:numPr>
        <w:ind w:left="0" w:firstLine="0"/>
      </w:pPr>
      <w:r>
        <w:t>Целевые средства</w:t>
      </w:r>
    </w:p>
    <w:p w:rsidR="00BD1887" w:rsidRDefault="00BD1887" w:rsidP="00A30717">
      <w:r>
        <w:t>Следующие организации произвели добровольные пожертвования на финансирование основной деятельности Фонда:</w:t>
      </w:r>
    </w:p>
    <w:tbl>
      <w:tblPr>
        <w:tblStyle w:val="affb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1134"/>
        <w:gridCol w:w="1108"/>
      </w:tblGrid>
      <w:tr w:rsidR="00BD1887" w:rsidRPr="00BD1887" w:rsidTr="00103F48">
        <w:tc>
          <w:tcPr>
            <w:tcW w:w="6062" w:type="dxa"/>
            <w:tcBorders>
              <w:top w:val="single" w:sz="4" w:space="0" w:color="auto"/>
            </w:tcBorders>
          </w:tcPr>
          <w:p w:rsidR="00BD1887" w:rsidRPr="00BD1887" w:rsidRDefault="00BD1887" w:rsidP="00A30717">
            <w:pPr>
              <w:pStyle w:val="10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1887" w:rsidRPr="00B62D02" w:rsidRDefault="00BD1887" w:rsidP="00A3071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 г.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BD1887" w:rsidRPr="00B62D02" w:rsidRDefault="00BD1887" w:rsidP="00A3071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 г.</w:t>
            </w:r>
          </w:p>
        </w:tc>
      </w:tr>
      <w:tr w:rsidR="00B72C7A" w:rsidRPr="00BD1887" w:rsidTr="00103F48">
        <w:tc>
          <w:tcPr>
            <w:tcW w:w="6062" w:type="dxa"/>
            <w:tcBorders>
              <w:top w:val="single" w:sz="4" w:space="0" w:color="auto"/>
            </w:tcBorders>
          </w:tcPr>
          <w:p w:rsidR="00B72C7A" w:rsidRPr="00B62D02" w:rsidRDefault="00B72C7A" w:rsidP="00A3071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62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ПрайсвотерхаусКуперс</w:t>
            </w:r>
            <w:proofErr w:type="spellEnd"/>
            <w:r w:rsidRPr="00B62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Раша Б.В. Филиал компании Нидерланды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2C7A" w:rsidRPr="006D6BBA" w:rsidRDefault="00B72C7A" w:rsidP="00A3071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6B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2 000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B72C7A" w:rsidRPr="006D6BBA" w:rsidRDefault="00B72C7A" w:rsidP="00A3071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</w:t>
            </w:r>
            <w:r w:rsidRPr="006D6B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</w:tr>
      <w:tr w:rsidR="00B72C7A" w:rsidRPr="00BD1887" w:rsidTr="00103F48">
        <w:tc>
          <w:tcPr>
            <w:tcW w:w="6062" w:type="dxa"/>
          </w:tcPr>
          <w:p w:rsidR="00B72C7A" w:rsidRPr="00B62D02" w:rsidRDefault="00B72C7A" w:rsidP="00A3071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 «КПМГ»</w:t>
            </w:r>
          </w:p>
        </w:tc>
        <w:tc>
          <w:tcPr>
            <w:tcW w:w="1134" w:type="dxa"/>
          </w:tcPr>
          <w:p w:rsidR="00B72C7A" w:rsidRPr="006D6BBA" w:rsidRDefault="00B72C7A" w:rsidP="00A3071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6B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2 000</w:t>
            </w:r>
          </w:p>
        </w:tc>
        <w:tc>
          <w:tcPr>
            <w:tcW w:w="1108" w:type="dxa"/>
          </w:tcPr>
          <w:p w:rsidR="00B72C7A" w:rsidRPr="006D6BBA" w:rsidRDefault="00B72C7A" w:rsidP="00A3071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</w:t>
            </w:r>
            <w:r w:rsidRPr="006D6B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</w:tr>
      <w:tr w:rsidR="00B72C7A" w:rsidRPr="00BD1887" w:rsidTr="00103F48">
        <w:tc>
          <w:tcPr>
            <w:tcW w:w="6062" w:type="dxa"/>
          </w:tcPr>
          <w:p w:rsidR="00B72C7A" w:rsidRPr="00B62D02" w:rsidRDefault="00B72C7A" w:rsidP="00A3071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«Эрнст энд Янг»</w:t>
            </w:r>
          </w:p>
        </w:tc>
        <w:tc>
          <w:tcPr>
            <w:tcW w:w="1134" w:type="dxa"/>
          </w:tcPr>
          <w:p w:rsidR="00B72C7A" w:rsidRPr="006D6BBA" w:rsidRDefault="00B72C7A" w:rsidP="00A3071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6B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2 000</w:t>
            </w:r>
          </w:p>
        </w:tc>
        <w:tc>
          <w:tcPr>
            <w:tcW w:w="1108" w:type="dxa"/>
          </w:tcPr>
          <w:p w:rsidR="00B72C7A" w:rsidRPr="006D6BBA" w:rsidRDefault="00B72C7A" w:rsidP="00A3071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</w:t>
            </w:r>
            <w:r w:rsidRPr="006D6B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</w:tr>
      <w:tr w:rsidR="00B72C7A" w:rsidRPr="00BD1887" w:rsidTr="00103F48">
        <w:tc>
          <w:tcPr>
            <w:tcW w:w="6062" w:type="dxa"/>
          </w:tcPr>
          <w:p w:rsidR="00B72C7A" w:rsidRPr="00B62D02" w:rsidRDefault="00B72C7A" w:rsidP="00A3071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 «</w:t>
            </w:r>
            <w:proofErr w:type="spellStart"/>
            <w:r w:rsidRPr="00B62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Делойт</w:t>
            </w:r>
            <w:proofErr w:type="spellEnd"/>
            <w:r w:rsidRPr="00B62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Туш СНГ»</w:t>
            </w:r>
          </w:p>
        </w:tc>
        <w:tc>
          <w:tcPr>
            <w:tcW w:w="1134" w:type="dxa"/>
          </w:tcPr>
          <w:p w:rsidR="00B72C7A" w:rsidRPr="006D6BBA" w:rsidRDefault="00B72C7A" w:rsidP="00A3071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6B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</w:t>
            </w:r>
          </w:p>
        </w:tc>
        <w:tc>
          <w:tcPr>
            <w:tcW w:w="1108" w:type="dxa"/>
          </w:tcPr>
          <w:p w:rsidR="00B72C7A" w:rsidRPr="006D6BBA" w:rsidRDefault="00B72C7A" w:rsidP="00A3071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</w:t>
            </w:r>
            <w:r w:rsidRPr="006D6B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</w:tr>
      <w:tr w:rsidR="00B70EDE" w:rsidRPr="00BD1887" w:rsidTr="00EE4660">
        <w:tc>
          <w:tcPr>
            <w:tcW w:w="6062" w:type="dxa"/>
          </w:tcPr>
          <w:p w:rsidR="00B70EDE" w:rsidRPr="00B62D02" w:rsidRDefault="00B70EDE" w:rsidP="00A3071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ОАО «Новолипецкий металлургический комбинат»</w:t>
            </w:r>
          </w:p>
        </w:tc>
        <w:tc>
          <w:tcPr>
            <w:tcW w:w="1134" w:type="dxa"/>
          </w:tcPr>
          <w:p w:rsidR="00B70EDE" w:rsidRPr="006D6BBA" w:rsidRDefault="00B70EDE" w:rsidP="00A30717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08" w:type="dxa"/>
          </w:tcPr>
          <w:p w:rsidR="00B70EDE" w:rsidRDefault="00B70EDE" w:rsidP="00A30717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2 000</w:t>
            </w:r>
          </w:p>
        </w:tc>
      </w:tr>
      <w:tr w:rsidR="00B72C7A" w:rsidRPr="00BD1887" w:rsidTr="00103F48">
        <w:tc>
          <w:tcPr>
            <w:tcW w:w="6062" w:type="dxa"/>
          </w:tcPr>
          <w:p w:rsidR="00B72C7A" w:rsidRPr="00B62D02" w:rsidRDefault="00B72C7A" w:rsidP="00A3071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Представительство компании «</w:t>
            </w:r>
            <w:proofErr w:type="spellStart"/>
            <w:r w:rsidRPr="00B62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</w:t>
            </w:r>
            <w:proofErr w:type="spellEnd"/>
            <w:r w:rsidRPr="00B62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2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Ассосиэшн</w:t>
            </w:r>
            <w:proofErr w:type="spellEnd"/>
            <w:r w:rsidRPr="00B62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оф </w:t>
            </w:r>
            <w:proofErr w:type="spellStart"/>
            <w:r w:rsidRPr="00B62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Чартед</w:t>
            </w:r>
            <w:proofErr w:type="spellEnd"/>
            <w:r w:rsidRPr="00B62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2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Сертифайд</w:t>
            </w:r>
            <w:proofErr w:type="spellEnd"/>
            <w:r w:rsidRPr="00B62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2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Эккаунтантс</w:t>
            </w:r>
            <w:proofErr w:type="spellEnd"/>
            <w:r w:rsidRPr="00B62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</w:tcPr>
          <w:p w:rsidR="00B72C7A" w:rsidRPr="006D6BBA" w:rsidRDefault="00B72C7A" w:rsidP="00A3071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6B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8" w:type="dxa"/>
          </w:tcPr>
          <w:p w:rsidR="00B72C7A" w:rsidRPr="006D6BBA" w:rsidRDefault="00B72C7A" w:rsidP="00A3071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</w:t>
            </w:r>
            <w:r w:rsidRPr="006D6B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</w:tr>
      <w:tr w:rsidR="00BD1887" w:rsidRPr="00BD1887" w:rsidTr="00B70EDE">
        <w:trPr>
          <w:trHeight w:val="309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887" w:rsidRPr="00BD1887" w:rsidRDefault="00BD1887" w:rsidP="00A30717">
            <w:pPr>
              <w:rPr>
                <w:sz w:val="16"/>
                <w:szCs w:val="16"/>
              </w:rPr>
            </w:pPr>
            <w:r w:rsidRPr="006D6B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887" w:rsidRPr="00B62D02" w:rsidRDefault="00BD1887" w:rsidP="00A3071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887" w:rsidRPr="00B62D02" w:rsidRDefault="00B70EDE" w:rsidP="00A3071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13 000</w:t>
            </w:r>
          </w:p>
        </w:tc>
      </w:tr>
    </w:tbl>
    <w:p w:rsidR="00BD1887" w:rsidRDefault="00BD1887" w:rsidP="00A30717"/>
    <w:p w:rsidR="00564F50" w:rsidRDefault="00564F50" w:rsidP="00A30717">
      <w:pPr>
        <w:pStyle w:val="10"/>
        <w:numPr>
          <w:ilvl w:val="0"/>
          <w:numId w:val="2"/>
        </w:numPr>
        <w:ind w:left="0" w:firstLine="0"/>
      </w:pPr>
      <w:r>
        <w:t>Фонд недвижимого имущества и особо ценного движимого имущества</w:t>
      </w:r>
    </w:p>
    <w:p w:rsidR="00DA77DE" w:rsidRPr="00DA77DE" w:rsidRDefault="00DA77DE" w:rsidP="00A30717">
      <w:r w:rsidRPr="00DA77DE">
        <w:t xml:space="preserve">По </w:t>
      </w:r>
      <w:r w:rsidR="00474D11">
        <w:t>статье</w:t>
      </w:r>
      <w:r w:rsidRPr="00DA77DE">
        <w:t xml:space="preserve"> «Фонд недвижимого и особо ценного движимого имущества» отражается сумма средств, использованная на приобретение основных средств, нематериальных активов, а также другого особо ценного движимого имущества</w:t>
      </w:r>
      <w:r w:rsidR="007B0115">
        <w:t>.</w:t>
      </w:r>
    </w:p>
    <w:p w:rsidR="001A7AE9" w:rsidRDefault="00902E92" w:rsidP="00A30717">
      <w:r w:rsidRPr="00A832E0">
        <w:t xml:space="preserve">В 2013 году данная статья увеличилась за счет приобретения основных средств и затрат на </w:t>
      </w:r>
      <w:r w:rsidR="00745E2F" w:rsidRPr="00A832E0">
        <w:t>новый сайт</w:t>
      </w:r>
      <w:r w:rsidRPr="00A832E0">
        <w:t xml:space="preserve"> Фонда</w:t>
      </w:r>
      <w:r w:rsidR="00DA5680" w:rsidRPr="00A832E0">
        <w:t xml:space="preserve"> (2012 г.: за счет приобретения основных средств)</w:t>
      </w:r>
      <w:r w:rsidRPr="00A832E0">
        <w:t>.</w:t>
      </w:r>
      <w:r>
        <w:t xml:space="preserve"> </w:t>
      </w:r>
      <w:r w:rsidR="00AA2805">
        <w:t xml:space="preserve">См. </w:t>
      </w:r>
      <w:r w:rsidR="00DA5680">
        <w:t>пояснения</w:t>
      </w:r>
      <w:r w:rsidR="00AA2805">
        <w:t xml:space="preserve"> 2 и 3.</w:t>
      </w:r>
    </w:p>
    <w:p w:rsidR="001A7AE9" w:rsidRDefault="001A7AE9" w:rsidP="00A30717">
      <w:r>
        <w:br w:type="page"/>
      </w:r>
    </w:p>
    <w:p w:rsidR="00204CD9" w:rsidRDefault="00204CD9" w:rsidP="00A30717">
      <w:pPr>
        <w:pStyle w:val="10"/>
        <w:numPr>
          <w:ilvl w:val="0"/>
          <w:numId w:val="2"/>
        </w:numPr>
        <w:ind w:left="0" w:firstLine="0"/>
      </w:pPr>
      <w:r>
        <w:t>Кредиторская задолженность</w:t>
      </w:r>
    </w:p>
    <w:p w:rsidR="009A11A6" w:rsidRDefault="009A11A6" w:rsidP="00A30717">
      <w:r>
        <w:t>Состав и движение кредиторской задолженности Фонда представлено в таблице ниже.</w:t>
      </w:r>
    </w:p>
    <w:tbl>
      <w:tblPr>
        <w:tblW w:w="8214" w:type="dxa"/>
        <w:tblLook w:val="04A0" w:firstRow="1" w:lastRow="0" w:firstColumn="1" w:lastColumn="0" w:noHBand="0" w:noVBand="1"/>
      </w:tblPr>
      <w:tblGrid>
        <w:gridCol w:w="2402"/>
        <w:gridCol w:w="992"/>
        <w:gridCol w:w="1134"/>
        <w:gridCol w:w="1446"/>
        <w:gridCol w:w="1106"/>
        <w:gridCol w:w="1134"/>
      </w:tblGrid>
      <w:tr w:rsidR="009A11A6" w:rsidRPr="009A11A6" w:rsidTr="001C3BA6">
        <w:trPr>
          <w:trHeight w:val="225"/>
        </w:trPr>
        <w:tc>
          <w:tcPr>
            <w:tcW w:w="24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Изменения за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9A11A6" w:rsidRPr="009A11A6" w:rsidTr="001C3BA6">
        <w:trPr>
          <w:trHeight w:val="237"/>
        </w:trPr>
        <w:tc>
          <w:tcPr>
            <w:tcW w:w="24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поступление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1A6" w:rsidRPr="009A11A6" w:rsidRDefault="009A11A6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выбыло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9A11A6" w:rsidRPr="009A11A6" w:rsidTr="001C3BA6">
        <w:trPr>
          <w:trHeight w:val="1077"/>
        </w:trPr>
        <w:tc>
          <w:tcPr>
            <w:tcW w:w="24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A6" w:rsidRPr="009A11A6" w:rsidRDefault="009A11A6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A6" w:rsidRPr="009A11A6" w:rsidRDefault="009A11A6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A6" w:rsidRPr="009A11A6" w:rsidRDefault="009A11A6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Остаток на начало года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A6" w:rsidRPr="009A11A6" w:rsidRDefault="009A11A6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в результате хозяйственных операций (сумма долга по сделке, операции)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A6" w:rsidRPr="009A11A6" w:rsidRDefault="00190409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погаше</w:t>
            </w:r>
            <w:r w:rsidR="009A11A6"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A11A6" w:rsidRPr="009A11A6" w:rsidRDefault="009A11A6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Остаток на конец периода</w:t>
            </w:r>
          </w:p>
        </w:tc>
      </w:tr>
      <w:tr w:rsidR="009A11A6" w:rsidRPr="009A11A6" w:rsidTr="009A11A6">
        <w:trPr>
          <w:trHeight w:val="225"/>
        </w:trPr>
        <w:tc>
          <w:tcPr>
            <w:tcW w:w="240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A11A6" w:rsidRPr="009A11A6" w:rsidRDefault="006C5D42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Р</w:t>
            </w:r>
            <w:r w:rsidR="009A11A6"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асчеты с поставщиками и подрядчиками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 2013 г.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1 670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3 253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(4 920)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</w:tr>
      <w:tr w:rsidR="009A11A6" w:rsidRPr="009A11A6" w:rsidTr="009A11A6">
        <w:trPr>
          <w:trHeight w:val="225"/>
        </w:trPr>
        <w:tc>
          <w:tcPr>
            <w:tcW w:w="2402" w:type="dxa"/>
            <w:vMerge/>
            <w:vAlign w:val="center"/>
            <w:hideMark/>
          </w:tcPr>
          <w:p w:rsidR="009A11A6" w:rsidRPr="009A11A6" w:rsidRDefault="009A11A6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 2012 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26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3 639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(1 995)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1 670</w:t>
            </w:r>
          </w:p>
        </w:tc>
      </w:tr>
      <w:tr w:rsidR="009A11A6" w:rsidRPr="009A11A6" w:rsidTr="009A11A6">
        <w:trPr>
          <w:trHeight w:val="225"/>
        </w:trPr>
        <w:tc>
          <w:tcPr>
            <w:tcW w:w="240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A11A6" w:rsidRPr="009A11A6" w:rsidRDefault="006C5D42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Р</w:t>
            </w:r>
            <w:r w:rsidR="009A11A6"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асчеты по налогам и взносам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 2013 г.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402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2 956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(3 358)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-</w:t>
            </w:r>
          </w:p>
        </w:tc>
      </w:tr>
      <w:tr w:rsidR="009A11A6" w:rsidRPr="009A11A6" w:rsidTr="009A11A6">
        <w:trPr>
          <w:trHeight w:val="225"/>
        </w:trPr>
        <w:tc>
          <w:tcPr>
            <w:tcW w:w="2402" w:type="dxa"/>
            <w:vMerge/>
            <w:vAlign w:val="center"/>
            <w:hideMark/>
          </w:tcPr>
          <w:p w:rsidR="009A11A6" w:rsidRPr="009A11A6" w:rsidRDefault="009A11A6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 2012 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183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2 305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(2 086)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402</w:t>
            </w:r>
          </w:p>
        </w:tc>
      </w:tr>
      <w:tr w:rsidR="009A11A6" w:rsidRPr="009A11A6" w:rsidTr="009A11A6">
        <w:trPr>
          <w:trHeight w:val="225"/>
        </w:trPr>
        <w:tc>
          <w:tcPr>
            <w:tcW w:w="240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A11A6" w:rsidRPr="009A11A6" w:rsidRDefault="006C5D42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</w:t>
            </w:r>
            <w:r w:rsidR="009A11A6"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рочая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 2013 г.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73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(73)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-</w:t>
            </w:r>
          </w:p>
        </w:tc>
      </w:tr>
      <w:tr w:rsidR="009A11A6" w:rsidRPr="009A11A6" w:rsidTr="00190409">
        <w:trPr>
          <w:trHeight w:val="225"/>
        </w:trPr>
        <w:tc>
          <w:tcPr>
            <w:tcW w:w="240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A11A6" w:rsidRPr="009A11A6" w:rsidRDefault="009A11A6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 2012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73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73</w:t>
            </w:r>
          </w:p>
        </w:tc>
      </w:tr>
      <w:tr w:rsidR="009A11A6" w:rsidRPr="009A11A6" w:rsidTr="00190409">
        <w:trPr>
          <w:trHeight w:val="225"/>
        </w:trPr>
        <w:tc>
          <w:tcPr>
            <w:tcW w:w="240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A11A6" w:rsidRPr="009A11A6" w:rsidRDefault="009A11A6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 2013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2 145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6 209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(8 351)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</w:tr>
      <w:tr w:rsidR="009A11A6" w:rsidRPr="009A11A6" w:rsidTr="00190409">
        <w:trPr>
          <w:trHeight w:val="225"/>
        </w:trPr>
        <w:tc>
          <w:tcPr>
            <w:tcW w:w="24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A11A6" w:rsidRPr="009A11A6" w:rsidRDefault="009A11A6" w:rsidP="00A3071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 2012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209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6 016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(4 081)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A6" w:rsidRPr="009A11A6" w:rsidRDefault="009A11A6" w:rsidP="00A30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A11A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2 145</w:t>
            </w:r>
          </w:p>
        </w:tc>
      </w:tr>
    </w:tbl>
    <w:p w:rsidR="009A11A6" w:rsidRDefault="009A11A6" w:rsidP="00A30717"/>
    <w:p w:rsidR="00FF230E" w:rsidRDefault="00632D9D" w:rsidP="00A30717">
      <w:pPr>
        <w:pStyle w:val="13"/>
      </w:pPr>
      <w:bookmarkStart w:id="11" w:name="_Toc321140627"/>
      <w:bookmarkStart w:id="12" w:name="_Toc381891975"/>
      <w:r>
        <w:t>Контактн</w:t>
      </w:r>
      <w:r w:rsidR="005D4220">
        <w:t>ая информация</w:t>
      </w:r>
      <w:bookmarkEnd w:id="11"/>
      <w:bookmarkEnd w:id="12"/>
    </w:p>
    <w:p w:rsidR="00FF230E" w:rsidRPr="007D3DAD" w:rsidRDefault="00FF230E" w:rsidP="00A30717"/>
    <w:p w:rsidR="00FF230E" w:rsidRPr="00DC7CCE" w:rsidRDefault="00E27ECF" w:rsidP="00A30717">
      <w:pPr>
        <w:pStyle w:val="af9"/>
        <w:rPr>
          <w:rStyle w:val="19"/>
        </w:rPr>
      </w:pPr>
      <w:sdt>
        <w:sdtPr>
          <w:rPr>
            <w:rStyle w:val="19"/>
          </w:rPr>
          <w:alias w:val="Организация"/>
          <w:tag w:val=""/>
          <w:id w:val="1877888041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19"/>
          </w:rPr>
        </w:sdtEndPr>
        <w:sdtContent>
          <w:r w:rsidR="001021B7">
            <w:rPr>
              <w:rStyle w:val="19"/>
            </w:rPr>
            <w:t>Фонд «Национальная организация по стандартам финансового учета и отчетности</w:t>
          </w:r>
          <w:r w:rsidR="000924ED">
            <w:rPr>
              <w:rStyle w:val="19"/>
            </w:rPr>
            <w:t>»</w:t>
          </w:r>
        </w:sdtContent>
      </w:sdt>
    </w:p>
    <w:p w:rsidR="00FF230E" w:rsidRPr="00DC7CCE" w:rsidRDefault="00E27ECF" w:rsidP="00A30717">
      <w:pPr>
        <w:pStyle w:val="af9"/>
      </w:pPr>
      <w:sdt>
        <w:sdtPr>
          <w:alias w:val="Почтовый адрес"/>
          <w:tag w:val="Почтовый адрес"/>
          <w:id w:val="84583310"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1B3AB9">
            <w:t>101000, г. Москва,</w:t>
          </w:r>
          <w:r w:rsidR="001B3AB9">
            <w:br/>
            <w:t>ул. Маросейка, д. 7/8, стр. 1</w:t>
          </w:r>
        </w:sdtContent>
      </w:sdt>
    </w:p>
    <w:p w:rsidR="00FF230E" w:rsidRPr="00DC7CCE" w:rsidRDefault="00632D9D" w:rsidP="00A30717">
      <w:pPr>
        <w:pStyle w:val="af9"/>
        <w:rPr>
          <w:rStyle w:val="19"/>
        </w:rPr>
      </w:pPr>
      <w:r>
        <w:rPr>
          <w:rStyle w:val="19"/>
        </w:rPr>
        <w:t>Тел.</w:t>
      </w:r>
      <w:r>
        <w:t xml:space="preserve"> </w:t>
      </w:r>
      <w:sdt>
        <w:sdtPr>
          <w:alias w:val="Телефон"/>
          <w:tag w:val="Телефон"/>
          <w:id w:val="-635560798"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666275">
            <w:t>+7 (495) 623-01-95</w:t>
          </w:r>
        </w:sdtContent>
      </w:sdt>
    </w:p>
    <w:p w:rsidR="00FF230E" w:rsidRPr="00DC7CCE" w:rsidRDefault="00632D9D" w:rsidP="00A30717">
      <w:pPr>
        <w:pStyle w:val="af9"/>
        <w:rPr>
          <w:rStyle w:val="19"/>
        </w:rPr>
      </w:pPr>
      <w:r>
        <w:rPr>
          <w:rStyle w:val="19"/>
        </w:rPr>
        <w:t>Факс</w:t>
      </w:r>
      <w:r>
        <w:t xml:space="preserve"> </w:t>
      </w:r>
      <w:sdt>
        <w:sdtPr>
          <w:alias w:val="Факс"/>
          <w:tag w:val="Факс"/>
          <w:id w:val="118892319"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666275">
            <w:t>+7 (495) 623-01-95</w:t>
          </w:r>
        </w:sdtContent>
      </w:sdt>
    </w:p>
    <w:sdt>
      <w:sdtPr>
        <w:alias w:val="Веб-сайт"/>
        <w:tag w:val=""/>
        <w:id w:val="-69200011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:rsidR="00FF230E" w:rsidRPr="00DC7CCE" w:rsidRDefault="00666275" w:rsidP="00A30717">
          <w:pPr>
            <w:pStyle w:val="af9"/>
          </w:pPr>
          <w:r>
            <w:t>www.nsfo.ru</w:t>
          </w:r>
        </w:p>
      </w:sdtContent>
    </w:sdt>
    <w:p w:rsidR="00FF230E" w:rsidRDefault="001021B7" w:rsidP="00A30717">
      <w:pPr>
        <w:spacing w:before="720"/>
      </w:pPr>
      <w:r>
        <w:rPr>
          <w:noProof/>
        </w:rPr>
        <w:drawing>
          <wp:inline distT="0" distB="0" distL="0" distR="0" wp14:anchorId="75100A97" wp14:editId="0373399F">
            <wp:extent cx="1741170" cy="768350"/>
            <wp:effectExtent l="0" t="0" r="0" b="0"/>
            <wp:docPr id="29" name="Рисунок 29" descr="Национальная организация по стандартам финансового учета и отче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Национальная организация по стандартам финансового учета и отчетност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sectPr w:rsidR="00FF230E" w:rsidSect="00A30717">
      <w:headerReference w:type="default" r:id="rId26"/>
      <w:pgSz w:w="11907" w:h="16839" w:code="1"/>
      <w:pgMar w:top="1148" w:right="700" w:bottom="1560" w:left="2694" w:header="1148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CF" w:rsidRDefault="00E27ECF">
      <w:pPr>
        <w:spacing w:after="0" w:line="240" w:lineRule="auto"/>
      </w:pPr>
      <w:r>
        <w:separator/>
      </w:r>
    </w:p>
    <w:p w:rsidR="00E27ECF" w:rsidRDefault="00E27ECF"/>
    <w:p w:rsidR="00E27ECF" w:rsidRDefault="00E27ECF"/>
  </w:endnote>
  <w:endnote w:type="continuationSeparator" w:id="0">
    <w:p w:rsidR="00E27ECF" w:rsidRDefault="00E27ECF">
      <w:pPr>
        <w:spacing w:after="0" w:line="240" w:lineRule="auto"/>
      </w:pPr>
      <w:r>
        <w:continuationSeparator/>
      </w:r>
    </w:p>
    <w:p w:rsidR="00E27ECF" w:rsidRDefault="00E27ECF"/>
    <w:p w:rsidR="00E27ECF" w:rsidRDefault="00E27E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CF" w:rsidRDefault="00E27ECF">
      <w:pPr>
        <w:spacing w:after="0" w:line="240" w:lineRule="auto"/>
      </w:pPr>
      <w:r>
        <w:separator/>
      </w:r>
    </w:p>
    <w:p w:rsidR="00E27ECF" w:rsidRDefault="00E27ECF"/>
    <w:p w:rsidR="00E27ECF" w:rsidRDefault="00E27ECF"/>
  </w:footnote>
  <w:footnote w:type="continuationSeparator" w:id="0">
    <w:p w:rsidR="00E27ECF" w:rsidRDefault="00E27ECF">
      <w:pPr>
        <w:spacing w:after="0" w:line="240" w:lineRule="auto"/>
      </w:pPr>
      <w:r>
        <w:continuationSeparator/>
      </w:r>
    </w:p>
    <w:p w:rsidR="00E27ECF" w:rsidRDefault="00E27ECF"/>
    <w:p w:rsidR="00E27ECF" w:rsidRDefault="00E27E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10" w:type="pct"/>
      <w:jc w:val="right"/>
      <w:tblBorders>
        <w:bottom w:val="single" w:sz="8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 of Contents Header"/>
    </w:tblPr>
    <w:tblGrid>
      <w:gridCol w:w="2095"/>
      <w:gridCol w:w="289"/>
      <w:gridCol w:w="8530"/>
    </w:tblGrid>
    <w:tr w:rsidR="00D87346" w:rsidRPr="00666275" w:rsidTr="00260B09">
      <w:trPr>
        <w:trHeight w:hRule="exact" w:val="703"/>
        <w:jc w:val="right"/>
      </w:trPr>
      <w:tc>
        <w:tcPr>
          <w:tcW w:w="2017" w:type="dxa"/>
          <w:vAlign w:val="bottom"/>
        </w:tcPr>
        <w:p w:rsidR="00D87346" w:rsidRPr="00666275" w:rsidRDefault="00D87346">
          <w:pPr>
            <w:pStyle w:val="aa"/>
            <w:rPr>
              <w:color w:val="808080" w:themeColor="background1" w:themeShade="80"/>
            </w:rPr>
          </w:pPr>
        </w:p>
      </w:tc>
      <w:tc>
        <w:tcPr>
          <w:tcW w:w="278" w:type="dxa"/>
          <w:shd w:val="clear" w:color="auto" w:fill="auto"/>
          <w:vAlign w:val="bottom"/>
        </w:tcPr>
        <w:p w:rsidR="00D87346" w:rsidRPr="00666275" w:rsidRDefault="00D87346">
          <w:pPr>
            <w:rPr>
              <w:color w:val="808080" w:themeColor="background1" w:themeShade="80"/>
            </w:rPr>
          </w:pPr>
        </w:p>
      </w:tc>
      <w:tc>
        <w:tcPr>
          <w:tcW w:w="8212" w:type="dxa"/>
          <w:vAlign w:val="bottom"/>
        </w:tcPr>
        <w:p w:rsidR="00D87346" w:rsidRPr="00666275" w:rsidRDefault="00D87346">
          <w:pPr>
            <w:pStyle w:val="a9"/>
            <w:rPr>
              <w:color w:val="808080" w:themeColor="background1" w:themeShade="80"/>
            </w:rPr>
          </w:pPr>
          <w:r w:rsidRPr="00666275">
            <w:rPr>
              <w:color w:val="808080" w:themeColor="background1" w:themeShade="80"/>
            </w:rPr>
            <w:t>Оглавление</w:t>
          </w:r>
        </w:p>
      </w:tc>
    </w:tr>
  </w:tbl>
  <w:p w:rsidR="00D87346" w:rsidRDefault="00D8734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10" w:type="pct"/>
      <w:jc w:val="right"/>
      <w:tblBorders>
        <w:bottom w:val="single" w:sz="8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110"/>
      <w:gridCol w:w="292"/>
      <w:gridCol w:w="8512"/>
    </w:tblGrid>
    <w:tr w:rsidR="00D87346" w:rsidRPr="007D3DAD" w:rsidTr="00AA2A10">
      <w:trPr>
        <w:trHeight w:hRule="exact" w:val="845"/>
        <w:jc w:val="right"/>
      </w:trPr>
      <w:tc>
        <w:tcPr>
          <w:tcW w:w="2031" w:type="dxa"/>
          <w:vAlign w:val="bottom"/>
        </w:tcPr>
        <w:p w:rsidR="00D87346" w:rsidRDefault="00D87346">
          <w:pPr>
            <w:pStyle w:val="aa"/>
          </w:pPr>
          <w:r w:rsidRPr="00B462D9">
            <w:rPr>
              <w:sz w:val="24"/>
            </w:rPr>
            <w:t>Стр.</w:t>
          </w:r>
          <w:r w:rsidRPr="00B462D9">
            <w:rPr>
              <w:sz w:val="24"/>
            </w:rPr>
            <w:fldChar w:fldCharType="begin"/>
          </w:r>
          <w:r w:rsidRPr="00B462D9">
            <w:rPr>
              <w:sz w:val="24"/>
            </w:rPr>
            <w:instrText xml:space="preserve"> Page \# 0# </w:instrText>
          </w:r>
          <w:r w:rsidRPr="00B462D9">
            <w:rPr>
              <w:sz w:val="24"/>
            </w:rPr>
            <w:fldChar w:fldCharType="separate"/>
          </w:r>
          <w:r w:rsidR="00495FD2">
            <w:rPr>
              <w:noProof/>
              <w:sz w:val="24"/>
            </w:rPr>
            <w:t>29</w:t>
          </w:r>
          <w:r w:rsidRPr="00B462D9">
            <w:rPr>
              <w:sz w:val="24"/>
            </w:rPr>
            <w:fldChar w:fldCharType="end"/>
          </w:r>
        </w:p>
      </w:tc>
      <w:tc>
        <w:tcPr>
          <w:tcW w:w="281" w:type="dxa"/>
          <w:vAlign w:val="bottom"/>
        </w:tcPr>
        <w:p w:rsidR="00D87346" w:rsidRDefault="00D87346"/>
      </w:tc>
      <w:tc>
        <w:tcPr>
          <w:tcW w:w="8195" w:type="dxa"/>
          <w:vAlign w:val="bottom"/>
        </w:tcPr>
        <w:p w:rsidR="00D87346" w:rsidRPr="007D3DAD" w:rsidRDefault="00D87346" w:rsidP="001A688F">
          <w:pPr>
            <w:pStyle w:val="a9"/>
          </w:pPr>
          <w:r w:rsidRPr="00666275">
            <w:rPr>
              <w:color w:val="808080" w:themeColor="background1" w:themeShade="80"/>
            </w:rPr>
            <w:fldChar w:fldCharType="begin"/>
          </w:r>
          <w:r w:rsidRPr="00666275">
            <w:rPr>
              <w:color w:val="808080" w:themeColor="background1" w:themeShade="80"/>
            </w:rPr>
            <w:instrText xml:space="preserve"> If </w:instrText>
          </w:r>
          <w:r w:rsidRPr="00666275">
            <w:rPr>
              <w:color w:val="808080" w:themeColor="background1" w:themeShade="80"/>
            </w:rPr>
            <w:fldChar w:fldCharType="begin"/>
          </w:r>
          <w:r w:rsidRPr="00666275">
            <w:rPr>
              <w:color w:val="808080" w:themeColor="background1" w:themeShade="80"/>
            </w:rPr>
            <w:instrText xml:space="preserve"> STYLEREF  "заголовок 1" </w:instrText>
          </w:r>
          <w:r w:rsidRPr="00666275">
            <w:rPr>
              <w:color w:val="808080" w:themeColor="background1" w:themeShade="80"/>
            </w:rPr>
            <w:fldChar w:fldCharType="separate"/>
          </w:r>
          <w:r w:rsidR="00495FD2">
            <w:rPr>
              <w:noProof/>
              <w:color w:val="808080" w:themeColor="background1" w:themeShade="80"/>
            </w:rPr>
            <w:instrText>Контактная информация</w:instrText>
          </w:r>
          <w:r w:rsidRPr="00666275">
            <w:rPr>
              <w:noProof/>
              <w:color w:val="808080" w:themeColor="background1" w:themeShade="80"/>
            </w:rPr>
            <w:fldChar w:fldCharType="end"/>
          </w:r>
          <w:r w:rsidRPr="00666275">
            <w:rPr>
              <w:color w:val="808080" w:themeColor="background1" w:themeShade="80"/>
            </w:rPr>
            <w:instrText>&lt;&gt; “Error*” “</w:instrText>
          </w:r>
          <w:r w:rsidRPr="00666275">
            <w:rPr>
              <w:color w:val="808080" w:themeColor="background1" w:themeShade="80"/>
            </w:rPr>
            <w:fldChar w:fldCharType="begin"/>
          </w:r>
          <w:r w:rsidRPr="00666275">
            <w:rPr>
              <w:color w:val="808080" w:themeColor="background1" w:themeShade="80"/>
            </w:rPr>
            <w:instrText xml:space="preserve"> STYLEREF  "заголовок 1" </w:instrText>
          </w:r>
          <w:r w:rsidRPr="00666275">
            <w:rPr>
              <w:color w:val="808080" w:themeColor="background1" w:themeShade="80"/>
            </w:rPr>
            <w:fldChar w:fldCharType="separate"/>
          </w:r>
          <w:r w:rsidR="00495FD2">
            <w:rPr>
              <w:noProof/>
              <w:color w:val="808080" w:themeColor="background1" w:themeShade="80"/>
            </w:rPr>
            <w:instrText>Контактная информация</w:instrText>
          </w:r>
          <w:r w:rsidRPr="00666275">
            <w:rPr>
              <w:noProof/>
              <w:color w:val="808080" w:themeColor="background1" w:themeShade="80"/>
            </w:rPr>
            <w:fldChar w:fldCharType="end"/>
          </w:r>
          <w:r w:rsidRPr="00666275">
            <w:rPr>
              <w:color w:val="808080" w:themeColor="background1" w:themeShade="80"/>
            </w:rPr>
            <w:instrText xml:space="preserve"> </w:instrText>
          </w:r>
          <w:r w:rsidRPr="00666275">
            <w:rPr>
              <w:color w:val="808080" w:themeColor="background1" w:themeShade="80"/>
            </w:rPr>
            <w:fldChar w:fldCharType="separate"/>
          </w:r>
          <w:r w:rsidR="00495FD2">
            <w:rPr>
              <w:noProof/>
              <w:color w:val="808080" w:themeColor="background1" w:themeShade="80"/>
            </w:rPr>
            <w:t>Контактная информация</w:t>
          </w:r>
          <w:r w:rsidR="00495FD2" w:rsidRPr="00666275">
            <w:rPr>
              <w:noProof/>
              <w:color w:val="808080" w:themeColor="background1" w:themeShade="80"/>
            </w:rPr>
            <w:t xml:space="preserve"> </w:t>
          </w:r>
          <w:r w:rsidRPr="00666275">
            <w:rPr>
              <w:color w:val="808080" w:themeColor="background1" w:themeShade="80"/>
            </w:rPr>
            <w:fldChar w:fldCharType="end"/>
          </w:r>
        </w:p>
      </w:tc>
    </w:tr>
  </w:tbl>
  <w:p w:rsidR="00D87346" w:rsidRPr="007D3DAD" w:rsidRDefault="00D873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6F2A"/>
    <w:multiLevelType w:val="hybridMultilevel"/>
    <w:tmpl w:val="ECA2A7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9F1968"/>
    <w:multiLevelType w:val="hybridMultilevel"/>
    <w:tmpl w:val="B59E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F6A45"/>
    <w:multiLevelType w:val="multilevel"/>
    <w:tmpl w:val="0436C7F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21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31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41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51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D0C7162"/>
    <w:multiLevelType w:val="singleLevel"/>
    <w:tmpl w:val="0419000F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  <w:color w:val="0070C0"/>
      </w:rPr>
    </w:lvl>
  </w:abstractNum>
  <w:abstractNum w:abstractNumId="4">
    <w:nsid w:val="6DFD4063"/>
    <w:multiLevelType w:val="hybridMultilevel"/>
    <w:tmpl w:val="B4F4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E3A58"/>
    <w:multiLevelType w:val="hybridMultilevel"/>
    <w:tmpl w:val="60AE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91469"/>
    <w:multiLevelType w:val="hybridMultilevel"/>
    <w:tmpl w:val="FFC6057E"/>
    <w:lvl w:ilvl="0" w:tplc="DE90DCD8">
      <w:start w:val="1"/>
      <w:numFmt w:val="bullet"/>
      <w:pStyle w:val="10"/>
      <w:lvlText w:val="•"/>
      <w:lvlJc w:val="left"/>
      <w:pPr>
        <w:ind w:left="360" w:hanging="360"/>
      </w:pPr>
      <w:rPr>
        <w:rFonts w:ascii="Cambria" w:hAnsi="Cambria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14"/>
    <w:rsid w:val="00002921"/>
    <w:rsid w:val="00004083"/>
    <w:rsid w:val="0001306C"/>
    <w:rsid w:val="000152A7"/>
    <w:rsid w:val="0002716B"/>
    <w:rsid w:val="00033321"/>
    <w:rsid w:val="00042025"/>
    <w:rsid w:val="00050F70"/>
    <w:rsid w:val="000510F1"/>
    <w:rsid w:val="000624FE"/>
    <w:rsid w:val="000661E6"/>
    <w:rsid w:val="00067B44"/>
    <w:rsid w:val="00072FFC"/>
    <w:rsid w:val="0008009C"/>
    <w:rsid w:val="00084747"/>
    <w:rsid w:val="000904C5"/>
    <w:rsid w:val="00090B3A"/>
    <w:rsid w:val="000924ED"/>
    <w:rsid w:val="00094254"/>
    <w:rsid w:val="00095147"/>
    <w:rsid w:val="000960F7"/>
    <w:rsid w:val="00097AC8"/>
    <w:rsid w:val="000C307E"/>
    <w:rsid w:val="000D04CF"/>
    <w:rsid w:val="000D1334"/>
    <w:rsid w:val="000E0FF4"/>
    <w:rsid w:val="000F3589"/>
    <w:rsid w:val="001019E1"/>
    <w:rsid w:val="001021B7"/>
    <w:rsid w:val="00103F48"/>
    <w:rsid w:val="00106DDA"/>
    <w:rsid w:val="001137DD"/>
    <w:rsid w:val="00124484"/>
    <w:rsid w:val="00134514"/>
    <w:rsid w:val="00136DBA"/>
    <w:rsid w:val="0014159C"/>
    <w:rsid w:val="00141EA4"/>
    <w:rsid w:val="00154A3E"/>
    <w:rsid w:val="00157666"/>
    <w:rsid w:val="00161DF4"/>
    <w:rsid w:val="00162B04"/>
    <w:rsid w:val="001811B5"/>
    <w:rsid w:val="00190409"/>
    <w:rsid w:val="00190BCE"/>
    <w:rsid w:val="001A23B2"/>
    <w:rsid w:val="001A6278"/>
    <w:rsid w:val="001A65F7"/>
    <w:rsid w:val="001A688F"/>
    <w:rsid w:val="001A6B76"/>
    <w:rsid w:val="001A7AE9"/>
    <w:rsid w:val="001B3640"/>
    <w:rsid w:val="001B3AB9"/>
    <w:rsid w:val="001B4282"/>
    <w:rsid w:val="001C01C2"/>
    <w:rsid w:val="001C37E3"/>
    <w:rsid w:val="001C3BA6"/>
    <w:rsid w:val="001D7BEB"/>
    <w:rsid w:val="001E0D3C"/>
    <w:rsid w:val="001E2359"/>
    <w:rsid w:val="001E4FF6"/>
    <w:rsid w:val="001E54DC"/>
    <w:rsid w:val="001E6E16"/>
    <w:rsid w:val="001E7B48"/>
    <w:rsid w:val="001F1CD0"/>
    <w:rsid w:val="002013C4"/>
    <w:rsid w:val="00202BB5"/>
    <w:rsid w:val="00204CD9"/>
    <w:rsid w:val="00206563"/>
    <w:rsid w:val="002107F7"/>
    <w:rsid w:val="00223878"/>
    <w:rsid w:val="00226676"/>
    <w:rsid w:val="002342F5"/>
    <w:rsid w:val="00235DF2"/>
    <w:rsid w:val="002373EF"/>
    <w:rsid w:val="0024218B"/>
    <w:rsid w:val="002463F3"/>
    <w:rsid w:val="0025012E"/>
    <w:rsid w:val="00260B09"/>
    <w:rsid w:val="00260DFC"/>
    <w:rsid w:val="00273CF8"/>
    <w:rsid w:val="002761DC"/>
    <w:rsid w:val="00282659"/>
    <w:rsid w:val="00282CE5"/>
    <w:rsid w:val="0029198D"/>
    <w:rsid w:val="002A0818"/>
    <w:rsid w:val="002A2BEF"/>
    <w:rsid w:val="002A6F74"/>
    <w:rsid w:val="002B1898"/>
    <w:rsid w:val="002B2C9B"/>
    <w:rsid w:val="002C2941"/>
    <w:rsid w:val="002D0EF3"/>
    <w:rsid w:val="002E2B12"/>
    <w:rsid w:val="002E5171"/>
    <w:rsid w:val="002F13CA"/>
    <w:rsid w:val="002F389D"/>
    <w:rsid w:val="002F6071"/>
    <w:rsid w:val="00302EFF"/>
    <w:rsid w:val="003049E8"/>
    <w:rsid w:val="00314A70"/>
    <w:rsid w:val="00324F0B"/>
    <w:rsid w:val="003266A6"/>
    <w:rsid w:val="00326EC7"/>
    <w:rsid w:val="00330A4D"/>
    <w:rsid w:val="00331277"/>
    <w:rsid w:val="003312BE"/>
    <w:rsid w:val="00333219"/>
    <w:rsid w:val="00333495"/>
    <w:rsid w:val="003337A4"/>
    <w:rsid w:val="00341B0F"/>
    <w:rsid w:val="00345AAA"/>
    <w:rsid w:val="003518ED"/>
    <w:rsid w:val="00355051"/>
    <w:rsid w:val="00362712"/>
    <w:rsid w:val="0036355A"/>
    <w:rsid w:val="00367908"/>
    <w:rsid w:val="00390498"/>
    <w:rsid w:val="00391566"/>
    <w:rsid w:val="003925E2"/>
    <w:rsid w:val="003A0DEF"/>
    <w:rsid w:val="003A21F5"/>
    <w:rsid w:val="003A2949"/>
    <w:rsid w:val="003C4EEA"/>
    <w:rsid w:val="003D3978"/>
    <w:rsid w:val="003D5992"/>
    <w:rsid w:val="003E28FA"/>
    <w:rsid w:val="003F4D0D"/>
    <w:rsid w:val="003F75F0"/>
    <w:rsid w:val="00407143"/>
    <w:rsid w:val="00407CCA"/>
    <w:rsid w:val="004160B0"/>
    <w:rsid w:val="00416101"/>
    <w:rsid w:val="00421414"/>
    <w:rsid w:val="0042163E"/>
    <w:rsid w:val="00422269"/>
    <w:rsid w:val="004244C6"/>
    <w:rsid w:val="00434B97"/>
    <w:rsid w:val="00436CFC"/>
    <w:rsid w:val="00437B62"/>
    <w:rsid w:val="00452093"/>
    <w:rsid w:val="00454C97"/>
    <w:rsid w:val="004631C7"/>
    <w:rsid w:val="004669C0"/>
    <w:rsid w:val="00467880"/>
    <w:rsid w:val="00471C44"/>
    <w:rsid w:val="00474D11"/>
    <w:rsid w:val="004774DC"/>
    <w:rsid w:val="00482FAB"/>
    <w:rsid w:val="004857C4"/>
    <w:rsid w:val="00494866"/>
    <w:rsid w:val="00495FD2"/>
    <w:rsid w:val="004965BD"/>
    <w:rsid w:val="004965FB"/>
    <w:rsid w:val="004A569A"/>
    <w:rsid w:val="004B1E58"/>
    <w:rsid w:val="004B30FE"/>
    <w:rsid w:val="004B3F11"/>
    <w:rsid w:val="004B7C7D"/>
    <w:rsid w:val="004D16A5"/>
    <w:rsid w:val="004D3BA0"/>
    <w:rsid w:val="004E2C09"/>
    <w:rsid w:val="004E3FF4"/>
    <w:rsid w:val="004E4678"/>
    <w:rsid w:val="004F79B5"/>
    <w:rsid w:val="00500942"/>
    <w:rsid w:val="00511382"/>
    <w:rsid w:val="0051264A"/>
    <w:rsid w:val="005159C5"/>
    <w:rsid w:val="00524D9F"/>
    <w:rsid w:val="00525898"/>
    <w:rsid w:val="00527F47"/>
    <w:rsid w:val="00536ED2"/>
    <w:rsid w:val="005429F3"/>
    <w:rsid w:val="005458F5"/>
    <w:rsid w:val="005512F5"/>
    <w:rsid w:val="00551945"/>
    <w:rsid w:val="005607C6"/>
    <w:rsid w:val="00564F50"/>
    <w:rsid w:val="005655AA"/>
    <w:rsid w:val="005678EF"/>
    <w:rsid w:val="00574CCB"/>
    <w:rsid w:val="00580C69"/>
    <w:rsid w:val="00595775"/>
    <w:rsid w:val="005959F8"/>
    <w:rsid w:val="00595E28"/>
    <w:rsid w:val="005A34A6"/>
    <w:rsid w:val="005A78A6"/>
    <w:rsid w:val="005B4C68"/>
    <w:rsid w:val="005C0A9B"/>
    <w:rsid w:val="005C7F17"/>
    <w:rsid w:val="005D14B5"/>
    <w:rsid w:val="005D1A74"/>
    <w:rsid w:val="005D4220"/>
    <w:rsid w:val="005E0282"/>
    <w:rsid w:val="005E15F1"/>
    <w:rsid w:val="005E625E"/>
    <w:rsid w:val="006015DD"/>
    <w:rsid w:val="00604E67"/>
    <w:rsid w:val="00607EA9"/>
    <w:rsid w:val="00611E18"/>
    <w:rsid w:val="00616DBA"/>
    <w:rsid w:val="00626EF9"/>
    <w:rsid w:val="00632D9D"/>
    <w:rsid w:val="0063532A"/>
    <w:rsid w:val="0064196D"/>
    <w:rsid w:val="00666275"/>
    <w:rsid w:val="0066675C"/>
    <w:rsid w:val="00672A7F"/>
    <w:rsid w:val="00673FC1"/>
    <w:rsid w:val="006741D6"/>
    <w:rsid w:val="006816FB"/>
    <w:rsid w:val="00691279"/>
    <w:rsid w:val="00691E69"/>
    <w:rsid w:val="00693636"/>
    <w:rsid w:val="00695B4E"/>
    <w:rsid w:val="006A3C12"/>
    <w:rsid w:val="006A7C95"/>
    <w:rsid w:val="006B1349"/>
    <w:rsid w:val="006B3CCF"/>
    <w:rsid w:val="006B6BD3"/>
    <w:rsid w:val="006C284C"/>
    <w:rsid w:val="006C4D20"/>
    <w:rsid w:val="006C5D42"/>
    <w:rsid w:val="006D179E"/>
    <w:rsid w:val="006D38C6"/>
    <w:rsid w:val="006D6B00"/>
    <w:rsid w:val="006D6BBA"/>
    <w:rsid w:val="006E4DA5"/>
    <w:rsid w:val="006E6D00"/>
    <w:rsid w:val="006F16A2"/>
    <w:rsid w:val="006F769D"/>
    <w:rsid w:val="006F7F5D"/>
    <w:rsid w:val="00702595"/>
    <w:rsid w:val="00702BFC"/>
    <w:rsid w:val="00702F25"/>
    <w:rsid w:val="0071768F"/>
    <w:rsid w:val="00720964"/>
    <w:rsid w:val="007222AA"/>
    <w:rsid w:val="00722C7F"/>
    <w:rsid w:val="007279B1"/>
    <w:rsid w:val="00732E9E"/>
    <w:rsid w:val="007346A3"/>
    <w:rsid w:val="007369A4"/>
    <w:rsid w:val="00745E2F"/>
    <w:rsid w:val="007560F8"/>
    <w:rsid w:val="007569EE"/>
    <w:rsid w:val="007618EA"/>
    <w:rsid w:val="00767178"/>
    <w:rsid w:val="0076774C"/>
    <w:rsid w:val="00780E54"/>
    <w:rsid w:val="00782D7D"/>
    <w:rsid w:val="00784C6A"/>
    <w:rsid w:val="007873C4"/>
    <w:rsid w:val="00793617"/>
    <w:rsid w:val="007A4527"/>
    <w:rsid w:val="007B0115"/>
    <w:rsid w:val="007B4C14"/>
    <w:rsid w:val="007B53BA"/>
    <w:rsid w:val="007B5A2D"/>
    <w:rsid w:val="007C0476"/>
    <w:rsid w:val="007C16C6"/>
    <w:rsid w:val="007C1EA6"/>
    <w:rsid w:val="007C5B52"/>
    <w:rsid w:val="007D0CF5"/>
    <w:rsid w:val="007D3DAD"/>
    <w:rsid w:val="007F3B8A"/>
    <w:rsid w:val="008054D3"/>
    <w:rsid w:val="008133F8"/>
    <w:rsid w:val="00821D9C"/>
    <w:rsid w:val="0083078B"/>
    <w:rsid w:val="008415AC"/>
    <w:rsid w:val="008418BE"/>
    <w:rsid w:val="0084317E"/>
    <w:rsid w:val="0086477D"/>
    <w:rsid w:val="0087301E"/>
    <w:rsid w:val="008732F0"/>
    <w:rsid w:val="008772BE"/>
    <w:rsid w:val="00877B59"/>
    <w:rsid w:val="00884A1F"/>
    <w:rsid w:val="008936D2"/>
    <w:rsid w:val="00894BD6"/>
    <w:rsid w:val="00897CBE"/>
    <w:rsid w:val="008A137C"/>
    <w:rsid w:val="008A5EEE"/>
    <w:rsid w:val="008A7D0B"/>
    <w:rsid w:val="008B4F4E"/>
    <w:rsid w:val="008D06A6"/>
    <w:rsid w:val="008D39C3"/>
    <w:rsid w:val="008F2379"/>
    <w:rsid w:val="008F2734"/>
    <w:rsid w:val="008F27BD"/>
    <w:rsid w:val="008F54CF"/>
    <w:rsid w:val="00902E92"/>
    <w:rsid w:val="00906EAF"/>
    <w:rsid w:val="00912CEC"/>
    <w:rsid w:val="009269B0"/>
    <w:rsid w:val="0094726D"/>
    <w:rsid w:val="00951851"/>
    <w:rsid w:val="00966A39"/>
    <w:rsid w:val="00973B31"/>
    <w:rsid w:val="00981DE1"/>
    <w:rsid w:val="009854BE"/>
    <w:rsid w:val="00986F87"/>
    <w:rsid w:val="00987EB5"/>
    <w:rsid w:val="009906F3"/>
    <w:rsid w:val="0099215A"/>
    <w:rsid w:val="009A11A6"/>
    <w:rsid w:val="009A2F36"/>
    <w:rsid w:val="009B2D48"/>
    <w:rsid w:val="009B44CF"/>
    <w:rsid w:val="009B6782"/>
    <w:rsid w:val="009C0FE6"/>
    <w:rsid w:val="009C7E8D"/>
    <w:rsid w:val="009E6483"/>
    <w:rsid w:val="009F1625"/>
    <w:rsid w:val="00A05F8B"/>
    <w:rsid w:val="00A0678D"/>
    <w:rsid w:val="00A10848"/>
    <w:rsid w:val="00A14599"/>
    <w:rsid w:val="00A30717"/>
    <w:rsid w:val="00A30B98"/>
    <w:rsid w:val="00A3489C"/>
    <w:rsid w:val="00A42115"/>
    <w:rsid w:val="00A422D9"/>
    <w:rsid w:val="00A43A36"/>
    <w:rsid w:val="00A44A95"/>
    <w:rsid w:val="00A50D6F"/>
    <w:rsid w:val="00A6402A"/>
    <w:rsid w:val="00A64079"/>
    <w:rsid w:val="00A6482F"/>
    <w:rsid w:val="00A651EE"/>
    <w:rsid w:val="00A72339"/>
    <w:rsid w:val="00A73F0C"/>
    <w:rsid w:val="00A7475E"/>
    <w:rsid w:val="00A76D36"/>
    <w:rsid w:val="00A818CA"/>
    <w:rsid w:val="00A832E0"/>
    <w:rsid w:val="00A90051"/>
    <w:rsid w:val="00A913CF"/>
    <w:rsid w:val="00A9495C"/>
    <w:rsid w:val="00A96CE6"/>
    <w:rsid w:val="00AA10A6"/>
    <w:rsid w:val="00AA2805"/>
    <w:rsid w:val="00AA2A10"/>
    <w:rsid w:val="00AB49D0"/>
    <w:rsid w:val="00AC17F6"/>
    <w:rsid w:val="00AC3603"/>
    <w:rsid w:val="00AD222E"/>
    <w:rsid w:val="00AE0EFB"/>
    <w:rsid w:val="00AE156B"/>
    <w:rsid w:val="00AE60AF"/>
    <w:rsid w:val="00AE78BB"/>
    <w:rsid w:val="00AF0CF2"/>
    <w:rsid w:val="00AF184B"/>
    <w:rsid w:val="00AF5D51"/>
    <w:rsid w:val="00B00257"/>
    <w:rsid w:val="00B03F1B"/>
    <w:rsid w:val="00B06CAF"/>
    <w:rsid w:val="00B06E14"/>
    <w:rsid w:val="00B12FDB"/>
    <w:rsid w:val="00B1697A"/>
    <w:rsid w:val="00B30A96"/>
    <w:rsid w:val="00B31C77"/>
    <w:rsid w:val="00B32038"/>
    <w:rsid w:val="00B462D9"/>
    <w:rsid w:val="00B51F3A"/>
    <w:rsid w:val="00B60C8F"/>
    <w:rsid w:val="00B61D7C"/>
    <w:rsid w:val="00B62D02"/>
    <w:rsid w:val="00B70EDE"/>
    <w:rsid w:val="00B71A59"/>
    <w:rsid w:val="00B72C7A"/>
    <w:rsid w:val="00B73BAF"/>
    <w:rsid w:val="00B808A7"/>
    <w:rsid w:val="00B8472E"/>
    <w:rsid w:val="00B863DF"/>
    <w:rsid w:val="00B903F3"/>
    <w:rsid w:val="00B93F11"/>
    <w:rsid w:val="00BA6146"/>
    <w:rsid w:val="00BB2767"/>
    <w:rsid w:val="00BC0E2B"/>
    <w:rsid w:val="00BC36F1"/>
    <w:rsid w:val="00BD0845"/>
    <w:rsid w:val="00BD1887"/>
    <w:rsid w:val="00BD619E"/>
    <w:rsid w:val="00BE392C"/>
    <w:rsid w:val="00C010A3"/>
    <w:rsid w:val="00C143F5"/>
    <w:rsid w:val="00C20B4F"/>
    <w:rsid w:val="00C23AFE"/>
    <w:rsid w:val="00C26948"/>
    <w:rsid w:val="00C271FC"/>
    <w:rsid w:val="00C30747"/>
    <w:rsid w:val="00C30DE9"/>
    <w:rsid w:val="00C42113"/>
    <w:rsid w:val="00C47356"/>
    <w:rsid w:val="00C51DCB"/>
    <w:rsid w:val="00C63DD4"/>
    <w:rsid w:val="00C73EAA"/>
    <w:rsid w:val="00C8342F"/>
    <w:rsid w:val="00C944C1"/>
    <w:rsid w:val="00CB3B36"/>
    <w:rsid w:val="00CB3DA1"/>
    <w:rsid w:val="00CB46E8"/>
    <w:rsid w:val="00CC537D"/>
    <w:rsid w:val="00CC57D9"/>
    <w:rsid w:val="00CD06D1"/>
    <w:rsid w:val="00D02DF8"/>
    <w:rsid w:val="00D079E0"/>
    <w:rsid w:val="00D11EF3"/>
    <w:rsid w:val="00D12F3F"/>
    <w:rsid w:val="00D132D9"/>
    <w:rsid w:val="00D1398B"/>
    <w:rsid w:val="00D22081"/>
    <w:rsid w:val="00D22A44"/>
    <w:rsid w:val="00D22B8D"/>
    <w:rsid w:val="00D24CA1"/>
    <w:rsid w:val="00D31A0D"/>
    <w:rsid w:val="00D43B1D"/>
    <w:rsid w:val="00D44390"/>
    <w:rsid w:val="00D4650C"/>
    <w:rsid w:val="00D47761"/>
    <w:rsid w:val="00D514C9"/>
    <w:rsid w:val="00D60048"/>
    <w:rsid w:val="00D60D75"/>
    <w:rsid w:val="00D714A0"/>
    <w:rsid w:val="00D811C2"/>
    <w:rsid w:val="00D87346"/>
    <w:rsid w:val="00D90BCF"/>
    <w:rsid w:val="00DA2C53"/>
    <w:rsid w:val="00DA4267"/>
    <w:rsid w:val="00DA5680"/>
    <w:rsid w:val="00DA77DE"/>
    <w:rsid w:val="00DB439D"/>
    <w:rsid w:val="00DB4BB6"/>
    <w:rsid w:val="00DB5EEA"/>
    <w:rsid w:val="00DC7CCE"/>
    <w:rsid w:val="00DD117F"/>
    <w:rsid w:val="00DD6E11"/>
    <w:rsid w:val="00DE0EA3"/>
    <w:rsid w:val="00DE4589"/>
    <w:rsid w:val="00DE4742"/>
    <w:rsid w:val="00DE67D2"/>
    <w:rsid w:val="00DF45DD"/>
    <w:rsid w:val="00DF4BC4"/>
    <w:rsid w:val="00E00F93"/>
    <w:rsid w:val="00E14E47"/>
    <w:rsid w:val="00E27ECF"/>
    <w:rsid w:val="00E31771"/>
    <w:rsid w:val="00E33551"/>
    <w:rsid w:val="00E46854"/>
    <w:rsid w:val="00E47349"/>
    <w:rsid w:val="00E6198A"/>
    <w:rsid w:val="00E71A9C"/>
    <w:rsid w:val="00E77FE5"/>
    <w:rsid w:val="00E8659C"/>
    <w:rsid w:val="00E9118B"/>
    <w:rsid w:val="00E948EE"/>
    <w:rsid w:val="00EA04A0"/>
    <w:rsid w:val="00EA1283"/>
    <w:rsid w:val="00EA1AFD"/>
    <w:rsid w:val="00EA52A6"/>
    <w:rsid w:val="00EA71A7"/>
    <w:rsid w:val="00EB2BA1"/>
    <w:rsid w:val="00EB4B71"/>
    <w:rsid w:val="00EC09D5"/>
    <w:rsid w:val="00EE15D0"/>
    <w:rsid w:val="00EE29BA"/>
    <w:rsid w:val="00EE4660"/>
    <w:rsid w:val="00EF4E29"/>
    <w:rsid w:val="00F0168D"/>
    <w:rsid w:val="00F06EAF"/>
    <w:rsid w:val="00F10623"/>
    <w:rsid w:val="00F12EEB"/>
    <w:rsid w:val="00F133F7"/>
    <w:rsid w:val="00F22167"/>
    <w:rsid w:val="00F42F7E"/>
    <w:rsid w:val="00F56211"/>
    <w:rsid w:val="00F814D5"/>
    <w:rsid w:val="00F85320"/>
    <w:rsid w:val="00F93413"/>
    <w:rsid w:val="00F93D2B"/>
    <w:rsid w:val="00FA2AA4"/>
    <w:rsid w:val="00FB5E4E"/>
    <w:rsid w:val="00FC29EE"/>
    <w:rsid w:val="00FC7252"/>
    <w:rsid w:val="00FD0BBD"/>
    <w:rsid w:val="00FD3358"/>
    <w:rsid w:val="00FF230E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lang w:val="ru-RU" w:eastAsia="ru-RU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List Number" w:uiPriority="1" w:qFormat="1"/>
    <w:lsdException w:name="List Number 2" w:uiPriority="1" w:qFormat="1"/>
    <w:lsdException w:name="List Number 3" w:uiPriority="18"/>
    <w:lsdException w:name="List Number 4" w:uiPriority="18"/>
    <w:lsdException w:name="List Number 5" w:uiPriority="18"/>
    <w:lsdException w:name="Title" w:semiHidden="0" w:uiPriority="2" w:unhideWhenUsed="0" w:qFormat="1"/>
    <w:lsdException w:name="Closing" w:qFormat="1"/>
    <w:lsdException w:name="Signature" w:uiPriority="9" w:qFormat="1"/>
    <w:lsdException w:name="Default Paragraph Font" w:uiPriority="1"/>
    <w:lsdException w:name="Subtitle" w:uiPriority="3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uiPriority w:val="9"/>
    <w:qFormat/>
    <w:rsid w:val="00595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2B0E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302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1D09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A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F2B0E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заголовок 1"/>
    <w:basedOn w:val="a"/>
    <w:next w:val="a"/>
    <w:link w:val="14"/>
    <w:uiPriority w:val="1"/>
    <w:qFormat/>
    <w:rsid w:val="001A23B2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2060"/>
      <w:sz w:val="40"/>
    </w:rPr>
  </w:style>
  <w:style w:type="paragraph" w:customStyle="1" w:styleId="2">
    <w:name w:val="заголовок 2"/>
    <w:basedOn w:val="a"/>
    <w:next w:val="a"/>
    <w:link w:val="20"/>
    <w:uiPriority w:val="1"/>
    <w:unhideWhenUsed/>
    <w:qFormat/>
    <w:rsid w:val="000624FE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a3">
    <w:name w:val="нижний колонтитул"/>
    <w:basedOn w:val="a"/>
    <w:link w:val="a4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a4">
    <w:name w:val="Нижний колонтитул (знак)"/>
    <w:basedOn w:val="a0"/>
    <w:link w:val="a3"/>
    <w:uiPriority w:val="99"/>
    <w:rPr>
      <w:color w:val="EF4623" w:themeColor="accent1"/>
    </w:rPr>
  </w:style>
  <w:style w:type="paragraph" w:customStyle="1" w:styleId="15">
    <w:name w:val="Подзаголовок1"/>
    <w:basedOn w:val="a"/>
    <w:next w:val="a"/>
    <w:link w:val="a5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6">
    <w:name w:val="Рисунок"/>
    <w:basedOn w:val="a"/>
    <w:uiPriority w:val="99"/>
    <w:pPr>
      <w:spacing w:after="80" w:line="240" w:lineRule="auto"/>
      <w:jc w:val="center"/>
    </w:pPr>
  </w:style>
  <w:style w:type="paragraph" w:customStyle="1" w:styleId="a7">
    <w:name w:val="верхний колонтитул"/>
    <w:basedOn w:val="a"/>
    <w:link w:val="a8"/>
    <w:uiPriority w:val="99"/>
    <w:qFormat/>
    <w:pPr>
      <w:spacing w:after="380" w:line="240" w:lineRule="auto"/>
    </w:pPr>
  </w:style>
  <w:style w:type="character" w:customStyle="1" w:styleId="a8">
    <w:name w:val="Верхний колонтитул (знак)"/>
    <w:basedOn w:val="a0"/>
    <w:link w:val="a7"/>
    <w:uiPriority w:val="99"/>
    <w:rPr>
      <w:color w:val="404040" w:themeColor="text1" w:themeTint="BF"/>
      <w:sz w:val="20"/>
    </w:rPr>
  </w:style>
  <w:style w:type="table" w:customStyle="1" w:styleId="16">
    <w:name w:val="Сетка таблицы1"/>
    <w:basedOn w:val="a1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9">
    <w:name w:val="Информационный заголовок"/>
    <w:basedOn w:val="a"/>
    <w:uiPriority w:val="2"/>
    <w:qFormat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aa">
    <w:name w:val="Страница"/>
    <w:basedOn w:val="a"/>
    <w:next w:val="a"/>
    <w:uiPriority w:val="99"/>
    <w:unhideWhenUsed/>
    <w:qFormat/>
    <w:pPr>
      <w:spacing w:after="40" w:line="240" w:lineRule="auto"/>
    </w:pPr>
    <w:rPr>
      <w:color w:val="000000" w:themeColor="text1"/>
      <w:sz w:val="36"/>
    </w:rPr>
  </w:style>
  <w:style w:type="paragraph" w:customStyle="1" w:styleId="ab">
    <w:name w:val="Заголовок"/>
    <w:basedOn w:val="a"/>
    <w:next w:val="a"/>
    <w:link w:val="ac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ac">
    <w:name w:val="Заголовок (знак)"/>
    <w:basedOn w:val="a0"/>
    <w:link w:val="ab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17">
    <w:name w:val="Замещающий текст1"/>
    <w:basedOn w:val="a0"/>
    <w:uiPriority w:val="99"/>
    <w:semiHidden/>
    <w:rPr>
      <w:color w:val="808080"/>
    </w:rPr>
  </w:style>
  <w:style w:type="paragraph" w:customStyle="1" w:styleId="18">
    <w:name w:val="Текст выноски1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ad">
    <w:name w:val="Текст выноски (знак)"/>
    <w:basedOn w:val="a0"/>
    <w:link w:val="18"/>
    <w:uiPriority w:val="99"/>
    <w:semiHidden/>
    <w:rPr>
      <w:rFonts w:ascii="Tahoma" w:hAnsi="Tahoma" w:cs="Tahoma"/>
      <w:sz w:val="16"/>
    </w:rPr>
  </w:style>
  <w:style w:type="character" w:customStyle="1" w:styleId="19">
    <w:name w:val="Строгий1"/>
    <w:basedOn w:val="a0"/>
    <w:uiPriority w:val="10"/>
    <w:qFormat/>
    <w:rPr>
      <w:b/>
      <w:bCs/>
    </w:rPr>
  </w:style>
  <w:style w:type="character" w:customStyle="1" w:styleId="a5">
    <w:name w:val="Подзаголовок (знак)"/>
    <w:basedOn w:val="a0"/>
    <w:link w:val="15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e">
    <w:name w:val="Аннотация"/>
    <w:basedOn w:val="a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customStyle="1" w:styleId="1a">
    <w:name w:val="Без интервала1"/>
    <w:link w:val="af"/>
    <w:uiPriority w:val="1"/>
    <w:unhideWhenUsed/>
    <w:qFormat/>
    <w:pPr>
      <w:spacing w:after="0" w:line="240" w:lineRule="auto"/>
    </w:pPr>
  </w:style>
  <w:style w:type="character" w:customStyle="1" w:styleId="1b">
    <w:name w:val="Гиперссылка1"/>
    <w:basedOn w:val="a0"/>
    <w:uiPriority w:val="99"/>
    <w:unhideWhenUsed/>
    <w:rPr>
      <w:color w:val="5F5F5F" w:themeColor="hyperlink"/>
      <w:u w:val="single"/>
    </w:rPr>
  </w:style>
  <w:style w:type="paragraph" w:customStyle="1" w:styleId="1c">
    <w:name w:val="оглавление 1"/>
    <w:basedOn w:val="a"/>
    <w:next w:val="a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kern w:val="20"/>
    </w:rPr>
  </w:style>
  <w:style w:type="character" w:customStyle="1" w:styleId="14">
    <w:name w:val="Заголовок 1 (знак)"/>
    <w:basedOn w:val="a0"/>
    <w:link w:val="13"/>
    <w:uiPriority w:val="1"/>
    <w:rsid w:val="001A23B2"/>
    <w:rPr>
      <w:rFonts w:asciiTheme="majorHAnsi" w:eastAsiaTheme="majorEastAsia" w:hAnsiTheme="majorHAnsi" w:cstheme="majorBidi"/>
      <w:b/>
      <w:bCs/>
      <w:color w:val="002060"/>
      <w:sz w:val="40"/>
    </w:rPr>
  </w:style>
  <w:style w:type="paragraph" w:customStyle="1" w:styleId="1d">
    <w:name w:val="Заголовок оглавления1"/>
    <w:basedOn w:val="13"/>
    <w:next w:val="a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20">
    <w:name w:val="Заголовок 2 (знак)"/>
    <w:basedOn w:val="a0"/>
    <w:link w:val="2"/>
    <w:uiPriority w:val="1"/>
    <w:rsid w:val="000624FE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1e">
    <w:name w:val="Цитата1"/>
    <w:basedOn w:val="a"/>
    <w:next w:val="a"/>
    <w:link w:val="af0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af0">
    <w:name w:val="Цитата (знак)"/>
    <w:basedOn w:val="a0"/>
    <w:link w:val="1e"/>
    <w:uiPriority w:val="1"/>
    <w:rPr>
      <w:i/>
      <w:iCs/>
      <w:color w:val="EF4623" w:themeColor="accent1"/>
      <w:kern w:val="20"/>
      <w:sz w:val="24"/>
    </w:rPr>
  </w:style>
  <w:style w:type="paragraph" w:customStyle="1" w:styleId="1f">
    <w:name w:val="Подпись1"/>
    <w:basedOn w:val="a"/>
    <w:link w:val="af1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af1">
    <w:name w:val="Подпись (знак)"/>
    <w:basedOn w:val="a0"/>
    <w:link w:val="1f"/>
    <w:uiPriority w:val="9"/>
    <w:rPr>
      <w:color w:val="595959" w:themeColor="text1" w:themeTint="A6"/>
      <w:kern w:val="20"/>
    </w:rPr>
  </w:style>
  <w:style w:type="character" w:customStyle="1" w:styleId="af">
    <w:name w:val="Без интервала (знак)"/>
    <w:basedOn w:val="a0"/>
    <w:link w:val="1a"/>
    <w:uiPriority w:val="1"/>
  </w:style>
  <w:style w:type="paragraph" w:customStyle="1" w:styleId="10">
    <w:name w:val="Маркированный список1"/>
    <w:basedOn w:val="a"/>
    <w:uiPriority w:val="1"/>
    <w:unhideWhenUsed/>
    <w:qFormat/>
    <w:rsid w:val="00B70EDE"/>
    <w:pPr>
      <w:numPr>
        <w:numId w:val="3"/>
      </w:numPr>
      <w:spacing w:before="40" w:after="120" w:line="288" w:lineRule="auto"/>
      <w:ind w:left="357" w:hanging="357"/>
    </w:pPr>
    <w:rPr>
      <w:color w:val="595959" w:themeColor="text1" w:themeTint="A6"/>
      <w:kern w:val="20"/>
    </w:rPr>
  </w:style>
  <w:style w:type="paragraph" w:customStyle="1" w:styleId="1">
    <w:name w:val="Нумерованный список1"/>
    <w:basedOn w:val="a"/>
    <w:uiPriority w:val="1"/>
    <w:unhideWhenUsed/>
    <w:qFormat/>
    <w:pPr>
      <w:numPr>
        <w:numId w:val="1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21">
    <w:name w:val="Нумерованный список 21"/>
    <w:basedOn w:val="a"/>
    <w:uiPriority w:val="1"/>
    <w:unhideWhenUsed/>
    <w:qFormat/>
    <w:pPr>
      <w:numPr>
        <w:ilvl w:val="1"/>
        <w:numId w:val="1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31">
    <w:name w:val="Нумерованный список 31"/>
    <w:basedOn w:val="a"/>
    <w:uiPriority w:val="18"/>
    <w:unhideWhenUsed/>
    <w:pPr>
      <w:numPr>
        <w:ilvl w:val="2"/>
        <w:numId w:val="1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41">
    <w:name w:val="Нумерованный список 41"/>
    <w:basedOn w:val="a"/>
    <w:uiPriority w:val="18"/>
    <w:unhideWhenUsed/>
    <w:pPr>
      <w:numPr>
        <w:ilvl w:val="3"/>
        <w:numId w:val="1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51">
    <w:name w:val="Нумерованный список 51"/>
    <w:basedOn w:val="a"/>
    <w:uiPriority w:val="18"/>
    <w:unhideWhenUsed/>
    <w:pPr>
      <w:numPr>
        <w:ilvl w:val="4"/>
        <w:numId w:val="1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af2">
    <w:name w:val="Финансовая таблица"/>
    <w:basedOn w:val="a1"/>
    <w:uiPriority w:val="99"/>
    <w:pPr>
      <w:spacing w:before="60" w:after="6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customStyle="1" w:styleId="af3">
    <w:name w:val="ссылка на заметку"/>
    <w:basedOn w:val="a0"/>
    <w:uiPriority w:val="99"/>
    <w:semiHidden/>
    <w:unhideWhenUsed/>
    <w:rPr>
      <w:sz w:val="16"/>
    </w:rPr>
  </w:style>
  <w:style w:type="paragraph" w:customStyle="1" w:styleId="af4">
    <w:name w:val="текст заметки"/>
    <w:basedOn w:val="a"/>
    <w:link w:val="af5"/>
    <w:uiPriority w:val="99"/>
    <w:semiHidden/>
    <w:unhideWhenUsed/>
    <w:pPr>
      <w:spacing w:line="240" w:lineRule="auto"/>
    </w:pPr>
  </w:style>
  <w:style w:type="character" w:customStyle="1" w:styleId="af5">
    <w:name w:val="Текст примечания (знак)"/>
    <w:basedOn w:val="a0"/>
    <w:link w:val="af4"/>
    <w:uiPriority w:val="99"/>
    <w:semiHidden/>
  </w:style>
  <w:style w:type="paragraph" w:customStyle="1" w:styleId="af6">
    <w:name w:val="тема заметки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(знак)"/>
    <w:basedOn w:val="af5"/>
    <w:link w:val="af6"/>
    <w:uiPriority w:val="99"/>
    <w:semiHidden/>
    <w:rPr>
      <w:b/>
      <w:bCs/>
    </w:rPr>
  </w:style>
  <w:style w:type="table" w:customStyle="1" w:styleId="1f0">
    <w:name w:val="Светлая заливка1"/>
    <w:basedOn w:val="a1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f8">
    <w:name w:val="Текст таблицы (десятичные числа)"/>
    <w:basedOn w:val="a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af9">
    <w:name w:val="Текст таблицы"/>
    <w:basedOn w:val="a"/>
    <w:uiPriority w:val="1"/>
    <w:qFormat/>
    <w:pPr>
      <w:spacing w:before="60" w:after="60" w:line="240" w:lineRule="auto"/>
    </w:pPr>
  </w:style>
  <w:style w:type="paragraph" w:customStyle="1" w:styleId="afa">
    <w:name w:val="Организация"/>
    <w:basedOn w:val="a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afb">
    <w:name w:val="Balloon Text"/>
    <w:basedOn w:val="a"/>
    <w:link w:val="afc"/>
    <w:uiPriority w:val="99"/>
    <w:semiHidden/>
    <w:unhideWhenUsed/>
    <w:rsid w:val="003A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A2949"/>
    <w:rPr>
      <w:rFonts w:ascii="Tahoma" w:hAnsi="Tahoma" w:cs="Tahoma"/>
      <w:sz w:val="16"/>
      <w:szCs w:val="16"/>
    </w:rPr>
  </w:style>
  <w:style w:type="character" w:styleId="afd">
    <w:name w:val="Placeholder Text"/>
    <w:basedOn w:val="a0"/>
    <w:uiPriority w:val="99"/>
    <w:semiHidden/>
    <w:rsid w:val="007D3DAD"/>
    <w:rPr>
      <w:color w:val="808080"/>
    </w:rPr>
  </w:style>
  <w:style w:type="paragraph" w:styleId="afe">
    <w:name w:val="header"/>
    <w:basedOn w:val="a"/>
    <w:link w:val="aff"/>
    <w:uiPriority w:val="99"/>
    <w:unhideWhenUsed/>
    <w:qFormat/>
    <w:rsid w:val="001A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1A688F"/>
  </w:style>
  <w:style w:type="paragraph" w:styleId="aff0">
    <w:name w:val="footer"/>
    <w:basedOn w:val="a"/>
    <w:link w:val="aff1"/>
    <w:uiPriority w:val="99"/>
    <w:unhideWhenUsed/>
    <w:qFormat/>
    <w:rsid w:val="001A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1A688F"/>
  </w:style>
  <w:style w:type="character" w:customStyle="1" w:styleId="12">
    <w:name w:val="Заголовок 1 Знак"/>
    <w:basedOn w:val="a0"/>
    <w:link w:val="11"/>
    <w:uiPriority w:val="9"/>
    <w:rsid w:val="00595E28"/>
    <w:rPr>
      <w:rFonts w:asciiTheme="majorHAnsi" w:eastAsiaTheme="majorEastAsia" w:hAnsiTheme="majorHAnsi" w:cstheme="majorBidi"/>
      <w:b/>
      <w:bCs/>
      <w:color w:val="BF2B0E" w:themeColor="accent1" w:themeShade="BF"/>
      <w:sz w:val="28"/>
      <w:szCs w:val="28"/>
    </w:rPr>
  </w:style>
  <w:style w:type="paragraph" w:styleId="aff2">
    <w:name w:val="TOC Heading"/>
    <w:basedOn w:val="11"/>
    <w:next w:val="a"/>
    <w:uiPriority w:val="39"/>
    <w:unhideWhenUsed/>
    <w:qFormat/>
    <w:rsid w:val="00595E28"/>
    <w:pPr>
      <w:spacing w:line="276" w:lineRule="auto"/>
      <w:outlineLvl w:val="9"/>
    </w:pPr>
  </w:style>
  <w:style w:type="paragraph" w:styleId="1f1">
    <w:name w:val="toc 1"/>
    <w:basedOn w:val="a"/>
    <w:next w:val="a"/>
    <w:autoRedefine/>
    <w:uiPriority w:val="39"/>
    <w:unhideWhenUsed/>
    <w:rsid w:val="00595E28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595E28"/>
    <w:pPr>
      <w:spacing w:after="100"/>
      <w:ind w:left="200"/>
    </w:pPr>
  </w:style>
  <w:style w:type="character" w:styleId="aff3">
    <w:name w:val="Hyperlink"/>
    <w:basedOn w:val="a0"/>
    <w:uiPriority w:val="99"/>
    <w:unhideWhenUsed/>
    <w:rsid w:val="00595E28"/>
    <w:rPr>
      <w:color w:val="5F5F5F" w:themeColor="hyperlink"/>
      <w:u w:val="single"/>
    </w:rPr>
  </w:style>
  <w:style w:type="paragraph" w:styleId="aff4">
    <w:name w:val="Subtitle"/>
    <w:basedOn w:val="a"/>
    <w:next w:val="a"/>
    <w:link w:val="aff5"/>
    <w:uiPriority w:val="3"/>
    <w:unhideWhenUsed/>
    <w:qFormat/>
    <w:rsid w:val="00DC7CCE"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  <w:szCs w:val="60"/>
    </w:rPr>
  </w:style>
  <w:style w:type="character" w:customStyle="1" w:styleId="aff5">
    <w:name w:val="Подзаголовок Знак"/>
    <w:basedOn w:val="a0"/>
    <w:link w:val="aff4"/>
    <w:uiPriority w:val="3"/>
    <w:rsid w:val="00DC7CCE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  <w:szCs w:val="60"/>
      <w:lang w:val="ru-RU"/>
    </w:rPr>
  </w:style>
  <w:style w:type="paragraph" w:styleId="aff6">
    <w:name w:val="No Spacing"/>
    <w:link w:val="aff7"/>
    <w:uiPriority w:val="1"/>
    <w:unhideWhenUsed/>
    <w:qFormat/>
    <w:rsid w:val="00DC7CCE"/>
    <w:pPr>
      <w:spacing w:after="0" w:line="240" w:lineRule="auto"/>
    </w:pPr>
  </w:style>
  <w:style w:type="character" w:customStyle="1" w:styleId="aff7">
    <w:name w:val="Без интервала Знак"/>
    <w:basedOn w:val="a0"/>
    <w:link w:val="aff6"/>
    <w:uiPriority w:val="1"/>
    <w:rsid w:val="00DC7CCE"/>
    <w:rPr>
      <w:lang w:val="ru-RU"/>
    </w:rPr>
  </w:style>
  <w:style w:type="paragraph" w:styleId="aff8">
    <w:name w:val="Normal (Web)"/>
    <w:basedOn w:val="a"/>
    <w:uiPriority w:val="99"/>
    <w:unhideWhenUsed/>
    <w:rsid w:val="003F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9">
    <w:name w:val="List Paragraph"/>
    <w:basedOn w:val="a"/>
    <w:uiPriority w:val="34"/>
    <w:qFormat/>
    <w:rsid w:val="00467880"/>
    <w:pPr>
      <w:ind w:left="720"/>
      <w:contextualSpacing/>
    </w:pPr>
  </w:style>
  <w:style w:type="character" w:customStyle="1" w:styleId="apple-converted-space">
    <w:name w:val="apple-converted-space"/>
    <w:basedOn w:val="a0"/>
    <w:rsid w:val="0064196D"/>
  </w:style>
  <w:style w:type="character" w:styleId="affa">
    <w:name w:val="Strong"/>
    <w:basedOn w:val="a0"/>
    <w:uiPriority w:val="22"/>
    <w:qFormat/>
    <w:rsid w:val="0025012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54A3E"/>
    <w:rPr>
      <w:rFonts w:asciiTheme="majorHAnsi" w:eastAsiaTheme="majorEastAsia" w:hAnsiTheme="majorHAnsi" w:cstheme="majorBidi"/>
      <w:i/>
      <w:iCs/>
      <w:color w:val="BF2B0E" w:themeColor="accent1" w:themeShade="BF"/>
    </w:rPr>
  </w:style>
  <w:style w:type="character" w:customStyle="1" w:styleId="itemtitlepart0">
    <w:name w:val="item_title_part0"/>
    <w:basedOn w:val="a0"/>
    <w:rsid w:val="00154A3E"/>
  </w:style>
  <w:style w:type="character" w:customStyle="1" w:styleId="itemtitlepart1">
    <w:name w:val="item_title_part1"/>
    <w:basedOn w:val="a0"/>
    <w:rsid w:val="00154A3E"/>
  </w:style>
  <w:style w:type="character" w:customStyle="1" w:styleId="itemtitlepart2">
    <w:name w:val="item_title_part2"/>
    <w:basedOn w:val="a0"/>
    <w:rsid w:val="00154A3E"/>
  </w:style>
  <w:style w:type="character" w:customStyle="1" w:styleId="itemtitlepart3">
    <w:name w:val="item_title_part3"/>
    <w:basedOn w:val="a0"/>
    <w:rsid w:val="00154A3E"/>
  </w:style>
  <w:style w:type="character" w:customStyle="1" w:styleId="itemtitlepart4">
    <w:name w:val="item_title_part4"/>
    <w:basedOn w:val="a0"/>
    <w:rsid w:val="00154A3E"/>
  </w:style>
  <w:style w:type="character" w:customStyle="1" w:styleId="itemtitlepart5">
    <w:name w:val="item_title_part5"/>
    <w:basedOn w:val="a0"/>
    <w:rsid w:val="00154A3E"/>
  </w:style>
  <w:style w:type="character" w:customStyle="1" w:styleId="itemtitlepart6">
    <w:name w:val="item_title_part6"/>
    <w:basedOn w:val="a0"/>
    <w:rsid w:val="00154A3E"/>
  </w:style>
  <w:style w:type="character" w:customStyle="1" w:styleId="itemtitlepart7">
    <w:name w:val="item_title_part7"/>
    <w:basedOn w:val="a0"/>
    <w:rsid w:val="00154A3E"/>
  </w:style>
  <w:style w:type="character" w:customStyle="1" w:styleId="itemtitlepart8">
    <w:name w:val="item_title_part8"/>
    <w:basedOn w:val="a0"/>
    <w:rsid w:val="00154A3E"/>
  </w:style>
  <w:style w:type="character" w:customStyle="1" w:styleId="30">
    <w:name w:val="Заголовок 3 Знак"/>
    <w:basedOn w:val="a0"/>
    <w:link w:val="3"/>
    <w:uiPriority w:val="1"/>
    <w:semiHidden/>
    <w:rsid w:val="00302EFF"/>
    <w:rPr>
      <w:rFonts w:asciiTheme="majorHAnsi" w:eastAsiaTheme="majorEastAsia" w:hAnsiTheme="majorHAnsi" w:cstheme="majorBidi"/>
      <w:color w:val="7F1D09" w:themeColor="accent1" w:themeShade="7F"/>
      <w:sz w:val="24"/>
      <w:szCs w:val="24"/>
    </w:rPr>
  </w:style>
  <w:style w:type="paragraph" w:customStyle="1" w:styleId="IASBTitle">
    <w:name w:val="IASB Title"/>
    <w:basedOn w:val="a"/>
    <w:rsid w:val="00223878"/>
    <w:pPr>
      <w:keepNext/>
      <w:keepLines/>
      <w:spacing w:before="300" w:after="400" w:line="240" w:lineRule="auto"/>
    </w:pPr>
    <w:rPr>
      <w:rFonts w:ascii="Arial" w:eastAsia="Times New Roman" w:hAnsi="Arial" w:cs="Arial"/>
      <w:b/>
      <w:color w:val="auto"/>
      <w:sz w:val="36"/>
      <w:lang w:val="en-GB" w:eastAsia="en-GB"/>
    </w:rPr>
  </w:style>
  <w:style w:type="paragraph" w:customStyle="1" w:styleId="IASBFirstTitle">
    <w:name w:val="IASB First Title"/>
    <w:basedOn w:val="a"/>
    <w:rsid w:val="00223878"/>
    <w:pPr>
      <w:keepNext/>
      <w:keepLines/>
      <w:spacing w:before="300" w:after="500" w:line="240" w:lineRule="auto"/>
    </w:pPr>
    <w:rPr>
      <w:rFonts w:ascii="Times New Roman" w:eastAsia="Times New Roman" w:hAnsi="Times New Roman" w:cs="Times New Roman"/>
      <w:color w:val="auto"/>
      <w:sz w:val="44"/>
      <w:lang w:val="en-GB" w:eastAsia="en-GB"/>
    </w:rPr>
  </w:style>
  <w:style w:type="paragraph" w:customStyle="1" w:styleId="IASBSectionTitlenU">
    <w:name w:val="IASB Section Title nU"/>
    <w:basedOn w:val="IASBTitle"/>
    <w:rsid w:val="00223878"/>
    <w:pPr>
      <w:spacing w:before="400" w:after="200"/>
    </w:pPr>
    <w:rPr>
      <w:sz w:val="26"/>
    </w:rPr>
  </w:style>
  <w:style w:type="table" w:styleId="affb">
    <w:name w:val="Table Grid"/>
    <w:basedOn w:val="a1"/>
    <w:uiPriority w:val="59"/>
    <w:rsid w:val="00BD1887"/>
    <w:pPr>
      <w:spacing w:after="0" w:line="240" w:lineRule="auto"/>
    </w:pPr>
    <w:rPr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2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fc">
    <w:name w:val="FollowedHyperlink"/>
    <w:basedOn w:val="a0"/>
    <w:uiPriority w:val="99"/>
    <w:semiHidden/>
    <w:unhideWhenUsed/>
    <w:rsid w:val="007222AA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lang w:val="ru-RU" w:eastAsia="ru-RU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List Number" w:uiPriority="1" w:qFormat="1"/>
    <w:lsdException w:name="List Number 2" w:uiPriority="1" w:qFormat="1"/>
    <w:lsdException w:name="List Number 3" w:uiPriority="18"/>
    <w:lsdException w:name="List Number 4" w:uiPriority="18"/>
    <w:lsdException w:name="List Number 5" w:uiPriority="18"/>
    <w:lsdException w:name="Title" w:semiHidden="0" w:uiPriority="2" w:unhideWhenUsed="0" w:qFormat="1"/>
    <w:lsdException w:name="Closing" w:qFormat="1"/>
    <w:lsdException w:name="Signature" w:uiPriority="9" w:qFormat="1"/>
    <w:lsdException w:name="Default Paragraph Font" w:uiPriority="1"/>
    <w:lsdException w:name="Subtitle" w:uiPriority="3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uiPriority w:val="9"/>
    <w:qFormat/>
    <w:rsid w:val="00595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2B0E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302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1D09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A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F2B0E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заголовок 1"/>
    <w:basedOn w:val="a"/>
    <w:next w:val="a"/>
    <w:link w:val="14"/>
    <w:uiPriority w:val="1"/>
    <w:qFormat/>
    <w:rsid w:val="001A23B2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2060"/>
      <w:sz w:val="40"/>
    </w:rPr>
  </w:style>
  <w:style w:type="paragraph" w:customStyle="1" w:styleId="2">
    <w:name w:val="заголовок 2"/>
    <w:basedOn w:val="a"/>
    <w:next w:val="a"/>
    <w:link w:val="20"/>
    <w:uiPriority w:val="1"/>
    <w:unhideWhenUsed/>
    <w:qFormat/>
    <w:rsid w:val="000624FE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a3">
    <w:name w:val="нижний колонтитул"/>
    <w:basedOn w:val="a"/>
    <w:link w:val="a4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a4">
    <w:name w:val="Нижний колонтитул (знак)"/>
    <w:basedOn w:val="a0"/>
    <w:link w:val="a3"/>
    <w:uiPriority w:val="99"/>
    <w:rPr>
      <w:color w:val="EF4623" w:themeColor="accent1"/>
    </w:rPr>
  </w:style>
  <w:style w:type="paragraph" w:customStyle="1" w:styleId="15">
    <w:name w:val="Подзаголовок1"/>
    <w:basedOn w:val="a"/>
    <w:next w:val="a"/>
    <w:link w:val="a5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6">
    <w:name w:val="Рисунок"/>
    <w:basedOn w:val="a"/>
    <w:uiPriority w:val="99"/>
    <w:pPr>
      <w:spacing w:after="80" w:line="240" w:lineRule="auto"/>
      <w:jc w:val="center"/>
    </w:pPr>
  </w:style>
  <w:style w:type="paragraph" w:customStyle="1" w:styleId="a7">
    <w:name w:val="верхний колонтитул"/>
    <w:basedOn w:val="a"/>
    <w:link w:val="a8"/>
    <w:uiPriority w:val="99"/>
    <w:qFormat/>
    <w:pPr>
      <w:spacing w:after="380" w:line="240" w:lineRule="auto"/>
    </w:pPr>
  </w:style>
  <w:style w:type="character" w:customStyle="1" w:styleId="a8">
    <w:name w:val="Верхний колонтитул (знак)"/>
    <w:basedOn w:val="a0"/>
    <w:link w:val="a7"/>
    <w:uiPriority w:val="99"/>
    <w:rPr>
      <w:color w:val="404040" w:themeColor="text1" w:themeTint="BF"/>
      <w:sz w:val="20"/>
    </w:rPr>
  </w:style>
  <w:style w:type="table" w:customStyle="1" w:styleId="16">
    <w:name w:val="Сетка таблицы1"/>
    <w:basedOn w:val="a1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9">
    <w:name w:val="Информационный заголовок"/>
    <w:basedOn w:val="a"/>
    <w:uiPriority w:val="2"/>
    <w:qFormat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aa">
    <w:name w:val="Страница"/>
    <w:basedOn w:val="a"/>
    <w:next w:val="a"/>
    <w:uiPriority w:val="99"/>
    <w:unhideWhenUsed/>
    <w:qFormat/>
    <w:pPr>
      <w:spacing w:after="40" w:line="240" w:lineRule="auto"/>
    </w:pPr>
    <w:rPr>
      <w:color w:val="000000" w:themeColor="text1"/>
      <w:sz w:val="36"/>
    </w:rPr>
  </w:style>
  <w:style w:type="paragraph" w:customStyle="1" w:styleId="ab">
    <w:name w:val="Заголовок"/>
    <w:basedOn w:val="a"/>
    <w:next w:val="a"/>
    <w:link w:val="ac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ac">
    <w:name w:val="Заголовок (знак)"/>
    <w:basedOn w:val="a0"/>
    <w:link w:val="ab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17">
    <w:name w:val="Замещающий текст1"/>
    <w:basedOn w:val="a0"/>
    <w:uiPriority w:val="99"/>
    <w:semiHidden/>
    <w:rPr>
      <w:color w:val="808080"/>
    </w:rPr>
  </w:style>
  <w:style w:type="paragraph" w:customStyle="1" w:styleId="18">
    <w:name w:val="Текст выноски1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ad">
    <w:name w:val="Текст выноски (знак)"/>
    <w:basedOn w:val="a0"/>
    <w:link w:val="18"/>
    <w:uiPriority w:val="99"/>
    <w:semiHidden/>
    <w:rPr>
      <w:rFonts w:ascii="Tahoma" w:hAnsi="Tahoma" w:cs="Tahoma"/>
      <w:sz w:val="16"/>
    </w:rPr>
  </w:style>
  <w:style w:type="character" w:customStyle="1" w:styleId="19">
    <w:name w:val="Строгий1"/>
    <w:basedOn w:val="a0"/>
    <w:uiPriority w:val="10"/>
    <w:qFormat/>
    <w:rPr>
      <w:b/>
      <w:bCs/>
    </w:rPr>
  </w:style>
  <w:style w:type="character" w:customStyle="1" w:styleId="a5">
    <w:name w:val="Подзаголовок (знак)"/>
    <w:basedOn w:val="a0"/>
    <w:link w:val="15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e">
    <w:name w:val="Аннотация"/>
    <w:basedOn w:val="a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customStyle="1" w:styleId="1a">
    <w:name w:val="Без интервала1"/>
    <w:link w:val="af"/>
    <w:uiPriority w:val="1"/>
    <w:unhideWhenUsed/>
    <w:qFormat/>
    <w:pPr>
      <w:spacing w:after="0" w:line="240" w:lineRule="auto"/>
    </w:pPr>
  </w:style>
  <w:style w:type="character" w:customStyle="1" w:styleId="1b">
    <w:name w:val="Гиперссылка1"/>
    <w:basedOn w:val="a0"/>
    <w:uiPriority w:val="99"/>
    <w:unhideWhenUsed/>
    <w:rPr>
      <w:color w:val="5F5F5F" w:themeColor="hyperlink"/>
      <w:u w:val="single"/>
    </w:rPr>
  </w:style>
  <w:style w:type="paragraph" w:customStyle="1" w:styleId="1c">
    <w:name w:val="оглавление 1"/>
    <w:basedOn w:val="a"/>
    <w:next w:val="a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kern w:val="20"/>
    </w:rPr>
  </w:style>
  <w:style w:type="character" w:customStyle="1" w:styleId="14">
    <w:name w:val="Заголовок 1 (знак)"/>
    <w:basedOn w:val="a0"/>
    <w:link w:val="13"/>
    <w:uiPriority w:val="1"/>
    <w:rsid w:val="001A23B2"/>
    <w:rPr>
      <w:rFonts w:asciiTheme="majorHAnsi" w:eastAsiaTheme="majorEastAsia" w:hAnsiTheme="majorHAnsi" w:cstheme="majorBidi"/>
      <w:b/>
      <w:bCs/>
      <w:color w:val="002060"/>
      <w:sz w:val="40"/>
    </w:rPr>
  </w:style>
  <w:style w:type="paragraph" w:customStyle="1" w:styleId="1d">
    <w:name w:val="Заголовок оглавления1"/>
    <w:basedOn w:val="13"/>
    <w:next w:val="a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20">
    <w:name w:val="Заголовок 2 (знак)"/>
    <w:basedOn w:val="a0"/>
    <w:link w:val="2"/>
    <w:uiPriority w:val="1"/>
    <w:rsid w:val="000624FE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1e">
    <w:name w:val="Цитата1"/>
    <w:basedOn w:val="a"/>
    <w:next w:val="a"/>
    <w:link w:val="af0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af0">
    <w:name w:val="Цитата (знак)"/>
    <w:basedOn w:val="a0"/>
    <w:link w:val="1e"/>
    <w:uiPriority w:val="1"/>
    <w:rPr>
      <w:i/>
      <w:iCs/>
      <w:color w:val="EF4623" w:themeColor="accent1"/>
      <w:kern w:val="20"/>
      <w:sz w:val="24"/>
    </w:rPr>
  </w:style>
  <w:style w:type="paragraph" w:customStyle="1" w:styleId="1f">
    <w:name w:val="Подпись1"/>
    <w:basedOn w:val="a"/>
    <w:link w:val="af1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af1">
    <w:name w:val="Подпись (знак)"/>
    <w:basedOn w:val="a0"/>
    <w:link w:val="1f"/>
    <w:uiPriority w:val="9"/>
    <w:rPr>
      <w:color w:val="595959" w:themeColor="text1" w:themeTint="A6"/>
      <w:kern w:val="20"/>
    </w:rPr>
  </w:style>
  <w:style w:type="character" w:customStyle="1" w:styleId="af">
    <w:name w:val="Без интервала (знак)"/>
    <w:basedOn w:val="a0"/>
    <w:link w:val="1a"/>
    <w:uiPriority w:val="1"/>
  </w:style>
  <w:style w:type="paragraph" w:customStyle="1" w:styleId="10">
    <w:name w:val="Маркированный список1"/>
    <w:basedOn w:val="a"/>
    <w:uiPriority w:val="1"/>
    <w:unhideWhenUsed/>
    <w:qFormat/>
    <w:rsid w:val="00B70EDE"/>
    <w:pPr>
      <w:numPr>
        <w:numId w:val="3"/>
      </w:numPr>
      <w:spacing w:before="40" w:after="120" w:line="288" w:lineRule="auto"/>
      <w:ind w:left="357" w:hanging="357"/>
    </w:pPr>
    <w:rPr>
      <w:color w:val="595959" w:themeColor="text1" w:themeTint="A6"/>
      <w:kern w:val="20"/>
    </w:rPr>
  </w:style>
  <w:style w:type="paragraph" w:customStyle="1" w:styleId="1">
    <w:name w:val="Нумерованный список1"/>
    <w:basedOn w:val="a"/>
    <w:uiPriority w:val="1"/>
    <w:unhideWhenUsed/>
    <w:qFormat/>
    <w:pPr>
      <w:numPr>
        <w:numId w:val="1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21">
    <w:name w:val="Нумерованный список 21"/>
    <w:basedOn w:val="a"/>
    <w:uiPriority w:val="1"/>
    <w:unhideWhenUsed/>
    <w:qFormat/>
    <w:pPr>
      <w:numPr>
        <w:ilvl w:val="1"/>
        <w:numId w:val="1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31">
    <w:name w:val="Нумерованный список 31"/>
    <w:basedOn w:val="a"/>
    <w:uiPriority w:val="18"/>
    <w:unhideWhenUsed/>
    <w:pPr>
      <w:numPr>
        <w:ilvl w:val="2"/>
        <w:numId w:val="1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41">
    <w:name w:val="Нумерованный список 41"/>
    <w:basedOn w:val="a"/>
    <w:uiPriority w:val="18"/>
    <w:unhideWhenUsed/>
    <w:pPr>
      <w:numPr>
        <w:ilvl w:val="3"/>
        <w:numId w:val="1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51">
    <w:name w:val="Нумерованный список 51"/>
    <w:basedOn w:val="a"/>
    <w:uiPriority w:val="18"/>
    <w:unhideWhenUsed/>
    <w:pPr>
      <w:numPr>
        <w:ilvl w:val="4"/>
        <w:numId w:val="1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af2">
    <w:name w:val="Финансовая таблица"/>
    <w:basedOn w:val="a1"/>
    <w:uiPriority w:val="99"/>
    <w:pPr>
      <w:spacing w:before="60" w:after="6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customStyle="1" w:styleId="af3">
    <w:name w:val="ссылка на заметку"/>
    <w:basedOn w:val="a0"/>
    <w:uiPriority w:val="99"/>
    <w:semiHidden/>
    <w:unhideWhenUsed/>
    <w:rPr>
      <w:sz w:val="16"/>
    </w:rPr>
  </w:style>
  <w:style w:type="paragraph" w:customStyle="1" w:styleId="af4">
    <w:name w:val="текст заметки"/>
    <w:basedOn w:val="a"/>
    <w:link w:val="af5"/>
    <w:uiPriority w:val="99"/>
    <w:semiHidden/>
    <w:unhideWhenUsed/>
    <w:pPr>
      <w:spacing w:line="240" w:lineRule="auto"/>
    </w:pPr>
  </w:style>
  <w:style w:type="character" w:customStyle="1" w:styleId="af5">
    <w:name w:val="Текст примечания (знак)"/>
    <w:basedOn w:val="a0"/>
    <w:link w:val="af4"/>
    <w:uiPriority w:val="99"/>
    <w:semiHidden/>
  </w:style>
  <w:style w:type="paragraph" w:customStyle="1" w:styleId="af6">
    <w:name w:val="тема заметки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(знак)"/>
    <w:basedOn w:val="af5"/>
    <w:link w:val="af6"/>
    <w:uiPriority w:val="99"/>
    <w:semiHidden/>
    <w:rPr>
      <w:b/>
      <w:bCs/>
    </w:rPr>
  </w:style>
  <w:style w:type="table" w:customStyle="1" w:styleId="1f0">
    <w:name w:val="Светлая заливка1"/>
    <w:basedOn w:val="a1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f8">
    <w:name w:val="Текст таблицы (десятичные числа)"/>
    <w:basedOn w:val="a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af9">
    <w:name w:val="Текст таблицы"/>
    <w:basedOn w:val="a"/>
    <w:uiPriority w:val="1"/>
    <w:qFormat/>
    <w:pPr>
      <w:spacing w:before="60" w:after="60" w:line="240" w:lineRule="auto"/>
    </w:pPr>
  </w:style>
  <w:style w:type="paragraph" w:customStyle="1" w:styleId="afa">
    <w:name w:val="Организация"/>
    <w:basedOn w:val="a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afb">
    <w:name w:val="Balloon Text"/>
    <w:basedOn w:val="a"/>
    <w:link w:val="afc"/>
    <w:uiPriority w:val="99"/>
    <w:semiHidden/>
    <w:unhideWhenUsed/>
    <w:rsid w:val="003A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A2949"/>
    <w:rPr>
      <w:rFonts w:ascii="Tahoma" w:hAnsi="Tahoma" w:cs="Tahoma"/>
      <w:sz w:val="16"/>
      <w:szCs w:val="16"/>
    </w:rPr>
  </w:style>
  <w:style w:type="character" w:styleId="afd">
    <w:name w:val="Placeholder Text"/>
    <w:basedOn w:val="a0"/>
    <w:uiPriority w:val="99"/>
    <w:semiHidden/>
    <w:rsid w:val="007D3DAD"/>
    <w:rPr>
      <w:color w:val="808080"/>
    </w:rPr>
  </w:style>
  <w:style w:type="paragraph" w:styleId="afe">
    <w:name w:val="header"/>
    <w:basedOn w:val="a"/>
    <w:link w:val="aff"/>
    <w:uiPriority w:val="99"/>
    <w:unhideWhenUsed/>
    <w:qFormat/>
    <w:rsid w:val="001A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1A688F"/>
  </w:style>
  <w:style w:type="paragraph" w:styleId="aff0">
    <w:name w:val="footer"/>
    <w:basedOn w:val="a"/>
    <w:link w:val="aff1"/>
    <w:uiPriority w:val="99"/>
    <w:unhideWhenUsed/>
    <w:qFormat/>
    <w:rsid w:val="001A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1A688F"/>
  </w:style>
  <w:style w:type="character" w:customStyle="1" w:styleId="12">
    <w:name w:val="Заголовок 1 Знак"/>
    <w:basedOn w:val="a0"/>
    <w:link w:val="11"/>
    <w:uiPriority w:val="9"/>
    <w:rsid w:val="00595E28"/>
    <w:rPr>
      <w:rFonts w:asciiTheme="majorHAnsi" w:eastAsiaTheme="majorEastAsia" w:hAnsiTheme="majorHAnsi" w:cstheme="majorBidi"/>
      <w:b/>
      <w:bCs/>
      <w:color w:val="BF2B0E" w:themeColor="accent1" w:themeShade="BF"/>
      <w:sz w:val="28"/>
      <w:szCs w:val="28"/>
    </w:rPr>
  </w:style>
  <w:style w:type="paragraph" w:styleId="aff2">
    <w:name w:val="TOC Heading"/>
    <w:basedOn w:val="11"/>
    <w:next w:val="a"/>
    <w:uiPriority w:val="39"/>
    <w:unhideWhenUsed/>
    <w:qFormat/>
    <w:rsid w:val="00595E28"/>
    <w:pPr>
      <w:spacing w:line="276" w:lineRule="auto"/>
      <w:outlineLvl w:val="9"/>
    </w:pPr>
  </w:style>
  <w:style w:type="paragraph" w:styleId="1f1">
    <w:name w:val="toc 1"/>
    <w:basedOn w:val="a"/>
    <w:next w:val="a"/>
    <w:autoRedefine/>
    <w:uiPriority w:val="39"/>
    <w:unhideWhenUsed/>
    <w:rsid w:val="00595E28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595E28"/>
    <w:pPr>
      <w:spacing w:after="100"/>
      <w:ind w:left="200"/>
    </w:pPr>
  </w:style>
  <w:style w:type="character" w:styleId="aff3">
    <w:name w:val="Hyperlink"/>
    <w:basedOn w:val="a0"/>
    <w:uiPriority w:val="99"/>
    <w:unhideWhenUsed/>
    <w:rsid w:val="00595E28"/>
    <w:rPr>
      <w:color w:val="5F5F5F" w:themeColor="hyperlink"/>
      <w:u w:val="single"/>
    </w:rPr>
  </w:style>
  <w:style w:type="paragraph" w:styleId="aff4">
    <w:name w:val="Subtitle"/>
    <w:basedOn w:val="a"/>
    <w:next w:val="a"/>
    <w:link w:val="aff5"/>
    <w:uiPriority w:val="3"/>
    <w:unhideWhenUsed/>
    <w:qFormat/>
    <w:rsid w:val="00DC7CCE"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  <w:szCs w:val="60"/>
    </w:rPr>
  </w:style>
  <w:style w:type="character" w:customStyle="1" w:styleId="aff5">
    <w:name w:val="Подзаголовок Знак"/>
    <w:basedOn w:val="a0"/>
    <w:link w:val="aff4"/>
    <w:uiPriority w:val="3"/>
    <w:rsid w:val="00DC7CCE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  <w:szCs w:val="60"/>
      <w:lang w:val="ru-RU"/>
    </w:rPr>
  </w:style>
  <w:style w:type="paragraph" w:styleId="aff6">
    <w:name w:val="No Spacing"/>
    <w:link w:val="aff7"/>
    <w:uiPriority w:val="1"/>
    <w:unhideWhenUsed/>
    <w:qFormat/>
    <w:rsid w:val="00DC7CCE"/>
    <w:pPr>
      <w:spacing w:after="0" w:line="240" w:lineRule="auto"/>
    </w:pPr>
  </w:style>
  <w:style w:type="character" w:customStyle="1" w:styleId="aff7">
    <w:name w:val="Без интервала Знак"/>
    <w:basedOn w:val="a0"/>
    <w:link w:val="aff6"/>
    <w:uiPriority w:val="1"/>
    <w:rsid w:val="00DC7CCE"/>
    <w:rPr>
      <w:lang w:val="ru-RU"/>
    </w:rPr>
  </w:style>
  <w:style w:type="paragraph" w:styleId="aff8">
    <w:name w:val="Normal (Web)"/>
    <w:basedOn w:val="a"/>
    <w:uiPriority w:val="99"/>
    <w:unhideWhenUsed/>
    <w:rsid w:val="003F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9">
    <w:name w:val="List Paragraph"/>
    <w:basedOn w:val="a"/>
    <w:uiPriority w:val="34"/>
    <w:qFormat/>
    <w:rsid w:val="00467880"/>
    <w:pPr>
      <w:ind w:left="720"/>
      <w:contextualSpacing/>
    </w:pPr>
  </w:style>
  <w:style w:type="character" w:customStyle="1" w:styleId="apple-converted-space">
    <w:name w:val="apple-converted-space"/>
    <w:basedOn w:val="a0"/>
    <w:rsid w:val="0064196D"/>
  </w:style>
  <w:style w:type="character" w:styleId="affa">
    <w:name w:val="Strong"/>
    <w:basedOn w:val="a0"/>
    <w:uiPriority w:val="22"/>
    <w:qFormat/>
    <w:rsid w:val="0025012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54A3E"/>
    <w:rPr>
      <w:rFonts w:asciiTheme="majorHAnsi" w:eastAsiaTheme="majorEastAsia" w:hAnsiTheme="majorHAnsi" w:cstheme="majorBidi"/>
      <w:i/>
      <w:iCs/>
      <w:color w:val="BF2B0E" w:themeColor="accent1" w:themeShade="BF"/>
    </w:rPr>
  </w:style>
  <w:style w:type="character" w:customStyle="1" w:styleId="itemtitlepart0">
    <w:name w:val="item_title_part0"/>
    <w:basedOn w:val="a0"/>
    <w:rsid w:val="00154A3E"/>
  </w:style>
  <w:style w:type="character" w:customStyle="1" w:styleId="itemtitlepart1">
    <w:name w:val="item_title_part1"/>
    <w:basedOn w:val="a0"/>
    <w:rsid w:val="00154A3E"/>
  </w:style>
  <w:style w:type="character" w:customStyle="1" w:styleId="itemtitlepart2">
    <w:name w:val="item_title_part2"/>
    <w:basedOn w:val="a0"/>
    <w:rsid w:val="00154A3E"/>
  </w:style>
  <w:style w:type="character" w:customStyle="1" w:styleId="itemtitlepart3">
    <w:name w:val="item_title_part3"/>
    <w:basedOn w:val="a0"/>
    <w:rsid w:val="00154A3E"/>
  </w:style>
  <w:style w:type="character" w:customStyle="1" w:styleId="itemtitlepart4">
    <w:name w:val="item_title_part4"/>
    <w:basedOn w:val="a0"/>
    <w:rsid w:val="00154A3E"/>
  </w:style>
  <w:style w:type="character" w:customStyle="1" w:styleId="itemtitlepart5">
    <w:name w:val="item_title_part5"/>
    <w:basedOn w:val="a0"/>
    <w:rsid w:val="00154A3E"/>
  </w:style>
  <w:style w:type="character" w:customStyle="1" w:styleId="itemtitlepart6">
    <w:name w:val="item_title_part6"/>
    <w:basedOn w:val="a0"/>
    <w:rsid w:val="00154A3E"/>
  </w:style>
  <w:style w:type="character" w:customStyle="1" w:styleId="itemtitlepart7">
    <w:name w:val="item_title_part7"/>
    <w:basedOn w:val="a0"/>
    <w:rsid w:val="00154A3E"/>
  </w:style>
  <w:style w:type="character" w:customStyle="1" w:styleId="itemtitlepart8">
    <w:name w:val="item_title_part8"/>
    <w:basedOn w:val="a0"/>
    <w:rsid w:val="00154A3E"/>
  </w:style>
  <w:style w:type="character" w:customStyle="1" w:styleId="30">
    <w:name w:val="Заголовок 3 Знак"/>
    <w:basedOn w:val="a0"/>
    <w:link w:val="3"/>
    <w:uiPriority w:val="1"/>
    <w:semiHidden/>
    <w:rsid w:val="00302EFF"/>
    <w:rPr>
      <w:rFonts w:asciiTheme="majorHAnsi" w:eastAsiaTheme="majorEastAsia" w:hAnsiTheme="majorHAnsi" w:cstheme="majorBidi"/>
      <w:color w:val="7F1D09" w:themeColor="accent1" w:themeShade="7F"/>
      <w:sz w:val="24"/>
      <w:szCs w:val="24"/>
    </w:rPr>
  </w:style>
  <w:style w:type="paragraph" w:customStyle="1" w:styleId="IASBTitle">
    <w:name w:val="IASB Title"/>
    <w:basedOn w:val="a"/>
    <w:rsid w:val="00223878"/>
    <w:pPr>
      <w:keepNext/>
      <w:keepLines/>
      <w:spacing w:before="300" w:after="400" w:line="240" w:lineRule="auto"/>
    </w:pPr>
    <w:rPr>
      <w:rFonts w:ascii="Arial" w:eastAsia="Times New Roman" w:hAnsi="Arial" w:cs="Arial"/>
      <w:b/>
      <w:color w:val="auto"/>
      <w:sz w:val="36"/>
      <w:lang w:val="en-GB" w:eastAsia="en-GB"/>
    </w:rPr>
  </w:style>
  <w:style w:type="paragraph" w:customStyle="1" w:styleId="IASBFirstTitle">
    <w:name w:val="IASB First Title"/>
    <w:basedOn w:val="a"/>
    <w:rsid w:val="00223878"/>
    <w:pPr>
      <w:keepNext/>
      <w:keepLines/>
      <w:spacing w:before="300" w:after="500" w:line="240" w:lineRule="auto"/>
    </w:pPr>
    <w:rPr>
      <w:rFonts w:ascii="Times New Roman" w:eastAsia="Times New Roman" w:hAnsi="Times New Roman" w:cs="Times New Roman"/>
      <w:color w:val="auto"/>
      <w:sz w:val="44"/>
      <w:lang w:val="en-GB" w:eastAsia="en-GB"/>
    </w:rPr>
  </w:style>
  <w:style w:type="paragraph" w:customStyle="1" w:styleId="IASBSectionTitlenU">
    <w:name w:val="IASB Section Title nU"/>
    <w:basedOn w:val="IASBTitle"/>
    <w:rsid w:val="00223878"/>
    <w:pPr>
      <w:spacing w:before="400" w:after="200"/>
    </w:pPr>
    <w:rPr>
      <w:sz w:val="26"/>
    </w:rPr>
  </w:style>
  <w:style w:type="table" w:styleId="affb">
    <w:name w:val="Table Grid"/>
    <w:basedOn w:val="a1"/>
    <w:uiPriority w:val="59"/>
    <w:rsid w:val="00BD1887"/>
    <w:pPr>
      <w:spacing w:after="0" w:line="240" w:lineRule="auto"/>
    </w:pPr>
    <w:rPr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2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fc">
    <w:name w:val="FollowedHyperlink"/>
    <w:basedOn w:val="a0"/>
    <w:uiPriority w:val="99"/>
    <w:semiHidden/>
    <w:unhideWhenUsed/>
    <w:rsid w:val="007222AA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71594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nsfo.ru/askeri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nsfo.ru/kolmakov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nsfo.ru/birin" TargetMode="External"/><Relationship Id="rId25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nsfo.ru/epifanov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http://nsfo.ru/solovjeva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hyperlink" Target="http://nsfo.ru/prokopovich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nsfo.ru/gorbatova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nsfo.ru/poselskii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3;&#1086;&#1076;&#1086;&#1074;&#1086;&#1081;%20&#1086;&#1090;&#1095;&#1077;&#1090;%20(&#1082;&#1088;&#1072;&#1089;&#1085;&#1086;-&#1095;&#1077;&#1088;&#1085;&#1099;&#1081;)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val>
            <c:numRef>
              <c:f>Лист1!$A$1:$A$12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6</c:v>
                </c:pt>
                <c:pt idx="4">
                  <c:v>1</c:v>
                </c:pt>
                <c:pt idx="5">
                  <c:v>16</c:v>
                </c:pt>
                <c:pt idx="6">
                  <c:v>3</c:v>
                </c:pt>
                <c:pt idx="7">
                  <c:v>13</c:v>
                </c:pt>
                <c:pt idx="8">
                  <c:v>1</c:v>
                </c:pt>
                <c:pt idx="9">
                  <c:v>11</c:v>
                </c:pt>
                <c:pt idx="10">
                  <c:v>15</c:v>
                </c:pt>
                <c:pt idx="11">
                  <c:v>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754048"/>
        <c:axId val="176768128"/>
      </c:lineChart>
      <c:catAx>
        <c:axId val="176754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76768128"/>
        <c:crosses val="autoZero"/>
        <c:auto val="1"/>
        <c:lblAlgn val="ctr"/>
        <c:lblOffset val="100"/>
        <c:noMultiLvlLbl val="0"/>
      </c:catAx>
      <c:valAx>
        <c:axId val="176768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754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2013-12-31T00:00:00</PublishDate>
  <Abstract>О деятельности Фонда «Национальная организация по стандартам финансового учета и отчетности»</Abstract>
  <CompanyAddress>101000, г. Москва,
ул. Маросейка, д. 7/8, стр. 1</CompanyAddress>
  <CompanyPhone>+7 (495) 623-01-95</CompanyPhone>
  <CompanyFax>+7 (495) 623-01-95</CompanyFax>
  <CompanyEmail>nsfo@nsfo.ru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7A5DBC-9208-4C3E-BC21-52A764E66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15F36-8499-4203-84E5-2F245CAE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Годовой отчет (красно-черный)</Template>
  <TotalTime>45</TotalTime>
  <Pages>31</Pages>
  <Words>7249</Words>
  <Characters>41321</Characters>
  <Application>Microsoft Office Word</Application>
  <DocSecurity>0</DocSecurity>
  <Lines>344</Lines>
  <Paragraphs>96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  <vt:variant>
        <vt:lpstr>Title</vt:lpstr>
      </vt:variant>
      <vt:variant>
        <vt:i4>1</vt:i4>
      </vt:variant>
    </vt:vector>
  </HeadingPairs>
  <TitlesOfParts>
    <vt:vector size="27" baseType="lpstr">
      <vt:lpstr>Годовой отчет</vt:lpstr>
      <vt:lpstr>Общие сведения /о Фонде</vt:lpstr>
      <vt:lpstr>    Основные цели деятельности</vt:lpstr>
      <vt:lpstr>    Структура Фонда</vt:lpstr>
      <vt:lpstr>Попечительский совет /</vt:lpstr>
      <vt:lpstr>    Состав Попечительского совета:</vt:lpstr>
      <vt:lpstr>/Правление</vt:lpstr>
      <vt:lpstr>    Состав Правления</vt:lpstr>
      <vt:lpstr>/Исполнительный орган</vt:lpstr>
      <vt:lpstr>    Исполнение финансового плана</vt:lpstr>
      <vt:lpstr>/Национальный совет по стандартам финансовой отчетности</vt:lpstr>
      <vt:lpstr>    Состав членов Национального совета по стандартам финансовой отчетности</vt:lpstr>
      <vt:lpstr>/Деятельность Фонда «НСФО»</vt:lpstr>
      <vt:lpstr>    Международные стандарты финансовой отчетности</vt:lpstr>
      <vt:lpstr>    Совершенствование инфраструктуры отчетности</vt:lpstr>
      <vt:lpstr>    Международные стандарты аудита</vt:lpstr>
      <vt:lpstr>    Публичные мероприятия</vt:lpstr>
      <vt:lpstr>    Редизайн сайта в сети интернет</vt:lpstr>
      <vt:lpstr>    Празднование 10-летия Фонда</vt:lpstr>
      <vt:lpstr>    PR-сопровождение деятельности</vt:lpstr>
      <vt:lpstr>Бухгалтерская отчетность (выдержки)</vt:lpstr>
      <vt:lpstr>    Бухгалтерский баланс</vt:lpstr>
      <vt:lpstr>    Отчет о целевом использовании средств</vt:lpstr>
      <vt:lpstr>    Отчет о движении денежных средств</vt:lpstr>
      <vt:lpstr>    Пояснения к бухгалтерскому балансу и отчету о целевом использовании средств</vt:lpstr>
      <vt:lpstr>Контактная информация</vt:lpstr>
      <vt:lpstr/>
    </vt:vector>
  </TitlesOfParts>
  <Company>Фонд «Национальная организация по стандартам финансового учета и отчетности»</Company>
  <LinksUpToDate>false</LinksUpToDate>
  <CharactersWithSpaces>48474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subject>О деятельности фонда    «Национальная организация по стандартам финансового учета и отчетности»</dc:subject>
  <dc:creator>Главный специалист Фонда "НСФО"</dc:creator>
  <cp:lastModifiedBy>Главный специалист Фонда "НСФО"</cp:lastModifiedBy>
  <cp:revision>8</cp:revision>
  <cp:lastPrinted>2014-04-18T13:19:00Z</cp:lastPrinted>
  <dcterms:created xsi:type="dcterms:W3CDTF">2014-03-13T09:42:00Z</dcterms:created>
  <dcterms:modified xsi:type="dcterms:W3CDTF">2014-04-18T13:20:00Z</dcterms:modified>
  <cp:contentStatus>www.nsfo.ru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